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08956" w14:textId="77777777" w:rsidR="00C6670B" w:rsidRPr="005C0F2C" w:rsidRDefault="00C6670B" w:rsidP="005C0F2C">
      <w:pPr>
        <w:pStyle w:val="Coverpageannexnumber"/>
        <w:spacing w:after="160"/>
        <w:rPr>
          <w:rFonts w:ascii="Times New Roman" w:hAnsi="Times New Roman" w:cs="Times New Roman"/>
          <w14:ligatures w14:val="standardContextual"/>
        </w:rPr>
      </w:pPr>
      <w:r>
        <w:rPr>
          <w:rFonts w:ascii="Times New Roman" w:hAnsi="Times New Roman"/>
        </w:rPr>
        <w:t>ANEXO II</w:t>
      </w:r>
    </w:p>
    <w:p w14:paraId="379A683C" w14:textId="77777777" w:rsidR="00C6670B" w:rsidRPr="00243CEE" w:rsidRDefault="00C6670B" w:rsidP="00243CEE">
      <w:pPr>
        <w:pStyle w:val="Coverpageannexnumber"/>
        <w:spacing w:before="0" w:after="160"/>
        <w:rPr>
          <w:rFonts w:ascii="Times New Roman" w:hAnsi="Times New Roman" w:cs="Times New Roman"/>
          <w14:ligatures w14:val="standardContextual"/>
        </w:rPr>
      </w:pPr>
      <w:r>
        <w:rPr>
          <w:rFonts w:ascii="Times New Roman" w:hAnsi="Times New Roman"/>
        </w:rPr>
        <w:t>REFERIDO NO ARTIGO 2.3</w:t>
      </w:r>
    </w:p>
    <w:p w14:paraId="6EFC4225" w14:textId="15D024F9" w:rsidR="00C6670B" w:rsidRPr="0092065D" w:rsidRDefault="00C6670B" w:rsidP="0092065D">
      <w:pPr>
        <w:pStyle w:val="Coverpageannexnumber"/>
        <w:spacing w:before="0" w:after="160"/>
        <w:rPr>
          <w:rFonts w:ascii="Times New Roman" w:hAnsi="Times New Roman" w:cs="Times New Roman"/>
          <w14:ligatures w14:val="standardContextual"/>
        </w:rPr>
      </w:pPr>
      <w:r>
        <w:rPr>
          <w:rFonts w:ascii="Times New Roman" w:hAnsi="Times New Roman"/>
        </w:rPr>
        <w:t xml:space="preserve">CRONOGRAMA DE COMPROMISSOS TARIFÁRIOS SOBRE </w:t>
      </w:r>
      <w:r w:rsidR="0080311D">
        <w:rPr>
          <w:rFonts w:ascii="Times New Roman" w:hAnsi="Times New Roman"/>
        </w:rPr>
        <w:t>BENS</w:t>
      </w:r>
    </w:p>
    <w:p w14:paraId="3DFDEB80" w14:textId="6D272472" w:rsidR="0047614C" w:rsidRDefault="00C6670B" w:rsidP="0092065D">
      <w:pPr>
        <w:pStyle w:val="Coverpageannexnumber"/>
        <w:spacing w:before="0" w:after="160"/>
        <w:rPr>
          <w:rFonts w:ascii="Times New Roman" w:hAnsi="Times New Roman" w:cs="Times New Roman"/>
          <w14:ligatures w14:val="standardContextual"/>
        </w:rPr>
      </w:pPr>
      <w:r>
        <w:rPr>
          <w:rFonts w:ascii="Times New Roman" w:hAnsi="Times New Roman"/>
        </w:rPr>
        <w:t xml:space="preserve">COMPROMISSOS DO MERCOSUL </w:t>
      </w:r>
      <w:r w:rsidR="00F66145">
        <w:rPr>
          <w:rFonts w:ascii="Times New Roman" w:hAnsi="Times New Roman"/>
        </w:rPr>
        <w:t>SOBRE</w:t>
      </w:r>
      <w:r>
        <w:rPr>
          <w:rFonts w:ascii="Times New Roman" w:hAnsi="Times New Roman"/>
        </w:rPr>
        <w:t xml:space="preserve"> BENS</w:t>
      </w:r>
    </w:p>
    <w:p w14:paraId="4BB91174" w14:textId="5D4F15A3" w:rsidR="00C6670B" w:rsidRPr="0092065D" w:rsidRDefault="00C6670B" w:rsidP="0092065D">
      <w:pPr>
        <w:pStyle w:val="Coverpageannexnumber"/>
        <w:spacing w:before="0" w:after="160"/>
        <w:rPr>
          <w:rFonts w:ascii="Times New Roman" w:hAnsi="Times New Roman" w:cs="Times New Roman"/>
          <w14:ligatures w14:val="standardContextual"/>
        </w:rPr>
      </w:pPr>
      <w:r>
        <w:rPr>
          <w:rFonts w:ascii="Times New Roman" w:hAnsi="Times New Roman"/>
        </w:rPr>
        <w:t xml:space="preserve">ORIGINÁRIOS </w:t>
      </w:r>
    </w:p>
    <w:p w14:paraId="15DF68E8" w14:textId="11AE07E7" w:rsidR="00C6670B" w:rsidRPr="0092065D" w:rsidRDefault="00A50F2E" w:rsidP="0092065D">
      <w:pPr>
        <w:pStyle w:val="Coverpageannexnumber"/>
        <w:spacing w:before="0" w:after="160"/>
        <w:rPr>
          <w:rFonts w:ascii="Times New Roman" w:hAnsi="Times New Roman" w:cs="Times New Roman"/>
          <w14:ligatures w14:val="standardContextual"/>
        </w:rPr>
      </w:pPr>
      <w:r>
        <w:rPr>
          <w:rFonts w:ascii="Times New Roman" w:hAnsi="Times New Roman"/>
        </w:rPr>
        <w:t>DE</w:t>
      </w:r>
      <w:r w:rsidR="00C6670B">
        <w:rPr>
          <w:rFonts w:ascii="Times New Roman" w:hAnsi="Times New Roman"/>
        </w:rPr>
        <w:t xml:space="preserve"> UM ESTADO DA EFTA</w:t>
      </w:r>
    </w:p>
    <w:p w14:paraId="39AF79BD" w14:textId="7D79202B" w:rsidR="00FD2641" w:rsidRDefault="00FD2641">
      <w:pPr>
        <w:rPr>
          <w:rFonts w:ascii="Times New Roman" w:hAnsi="Times New Roman" w:cs="Times New Roman"/>
          <w:sz w:val="24"/>
          <w:szCs w:val="24"/>
        </w:rPr>
      </w:pPr>
      <w:r>
        <w:br w:type="page"/>
      </w:r>
    </w:p>
    <w:p w14:paraId="1D90852B" w14:textId="77777777" w:rsidR="00F10C36" w:rsidRPr="00441C79" w:rsidRDefault="00F10C36">
      <w:pPr>
        <w:rPr>
          <w:rFonts w:ascii="Times New Roman" w:hAnsi="Times New Roman" w:cs="Times New Roman"/>
          <w:sz w:val="24"/>
          <w:szCs w:val="24"/>
        </w:rPr>
      </w:pPr>
    </w:p>
    <w:p w14:paraId="5D157D19" w14:textId="77777777" w:rsidR="00F10C36" w:rsidRPr="00441C79" w:rsidRDefault="00F10C36" w:rsidP="00C6670B">
      <w:pPr>
        <w:jc w:val="center"/>
        <w:outlineLvl w:val="0"/>
        <w:rPr>
          <w:rFonts w:ascii="Times New Roman" w:hAnsi="Times New Roman" w:cs="Times New Roman"/>
          <w:sz w:val="24"/>
          <w:szCs w:val="24"/>
        </w:rPr>
        <w:sectPr w:rsidR="00F10C36" w:rsidRPr="00441C79">
          <w:headerReference w:type="default" r:id="rId11"/>
          <w:footerReference w:type="default" r:id="rId12"/>
          <w:pgSz w:w="11906" w:h="16838"/>
          <w:pgMar w:top="1440" w:right="1440" w:bottom="1440" w:left="1440" w:header="708" w:footer="708" w:gutter="0"/>
          <w:cols w:space="708"/>
          <w:docGrid w:linePitch="360"/>
        </w:sectPr>
      </w:pPr>
    </w:p>
    <w:p w14:paraId="12B5AA2E" w14:textId="77777777" w:rsidR="00C6670B" w:rsidRPr="007D178A" w:rsidRDefault="00C6670B" w:rsidP="007D178A">
      <w:pPr>
        <w:pStyle w:val="FTAchaptertitle"/>
        <w:rPr>
          <w:b w:val="0"/>
          <w:bCs/>
          <w:u w:val="single"/>
        </w:rPr>
      </w:pPr>
      <w:r>
        <w:rPr>
          <w:b w:val="0"/>
          <w:u w:val="single"/>
        </w:rPr>
        <w:lastRenderedPageBreak/>
        <w:t>ANEXO II</w:t>
      </w:r>
    </w:p>
    <w:p w14:paraId="22D98B61" w14:textId="77777777" w:rsidR="00C6670B" w:rsidRPr="00750B5A" w:rsidRDefault="00C6670B" w:rsidP="00750B5A">
      <w:pPr>
        <w:pStyle w:val="FTAchaptertitle"/>
        <w:rPr>
          <w:b w:val="0"/>
          <w:bCs/>
          <w:u w:val="single"/>
        </w:rPr>
      </w:pPr>
      <w:r>
        <w:rPr>
          <w:b w:val="0"/>
          <w:u w:val="single"/>
        </w:rPr>
        <w:t>REFERIDO NO ARTIGO 2.3</w:t>
      </w:r>
    </w:p>
    <w:p w14:paraId="2F5ECAC1" w14:textId="1672EA56" w:rsidR="00C6670B" w:rsidRPr="00750B5A" w:rsidRDefault="00092293" w:rsidP="00750B5A">
      <w:pPr>
        <w:pStyle w:val="FTAchaptertitle"/>
        <w:rPr>
          <w:b w:val="0"/>
          <w:bCs/>
          <w:u w:val="single"/>
        </w:rPr>
      </w:pPr>
      <w:r>
        <w:rPr>
          <w:b w:val="0"/>
          <w:u w:val="single"/>
        </w:rPr>
        <w:t xml:space="preserve">CRONOGRAMA </w:t>
      </w:r>
      <w:r w:rsidR="00C6670B">
        <w:rPr>
          <w:b w:val="0"/>
          <w:u w:val="single"/>
        </w:rPr>
        <w:t xml:space="preserve">DE COMPROMISSOS TARIFÁRIOS SOBRE </w:t>
      </w:r>
      <w:r w:rsidR="0080311D">
        <w:rPr>
          <w:b w:val="0"/>
          <w:u w:val="single"/>
        </w:rPr>
        <w:t>bens</w:t>
      </w:r>
    </w:p>
    <w:p w14:paraId="27D5F067" w14:textId="760BDD02" w:rsidR="00B40BAC" w:rsidRDefault="00C6670B" w:rsidP="00750B5A">
      <w:pPr>
        <w:pStyle w:val="FTAchaptertitle"/>
        <w:rPr>
          <w:b w:val="0"/>
          <w:bCs/>
          <w:u w:val="single"/>
        </w:rPr>
      </w:pPr>
      <w:r>
        <w:rPr>
          <w:b w:val="0"/>
          <w:u w:val="single"/>
        </w:rPr>
        <w:t xml:space="preserve">COMPROMISSOS </w:t>
      </w:r>
      <w:r w:rsidR="00AD49CE">
        <w:rPr>
          <w:b w:val="0"/>
          <w:u w:val="single"/>
        </w:rPr>
        <w:t>DO</w:t>
      </w:r>
      <w:r>
        <w:rPr>
          <w:b w:val="0"/>
          <w:u w:val="single"/>
        </w:rPr>
        <w:t xml:space="preserve"> MERCOSUL </w:t>
      </w:r>
      <w:r w:rsidR="00A646D4">
        <w:rPr>
          <w:b w:val="0"/>
          <w:u w:val="single"/>
        </w:rPr>
        <w:t>SOBRE</w:t>
      </w:r>
      <w:r>
        <w:rPr>
          <w:b w:val="0"/>
          <w:u w:val="single"/>
        </w:rPr>
        <w:t xml:space="preserve"> </w:t>
      </w:r>
      <w:r w:rsidR="0080311D">
        <w:rPr>
          <w:b w:val="0"/>
          <w:u w:val="single"/>
        </w:rPr>
        <w:t>bens</w:t>
      </w:r>
    </w:p>
    <w:p w14:paraId="0BCC341D" w14:textId="60E1030C" w:rsidR="00C6670B" w:rsidRDefault="00C6670B" w:rsidP="00750B5A">
      <w:pPr>
        <w:pStyle w:val="FTAchaptertitle"/>
        <w:rPr>
          <w:b w:val="0"/>
          <w:bCs/>
          <w:u w:val="single"/>
        </w:rPr>
      </w:pPr>
      <w:r>
        <w:rPr>
          <w:b w:val="0"/>
          <w:u w:val="single"/>
        </w:rPr>
        <w:t xml:space="preserve"> ORIGINÁRIO</w:t>
      </w:r>
      <w:r w:rsidR="0080311D">
        <w:rPr>
          <w:b w:val="0"/>
          <w:u w:val="single"/>
        </w:rPr>
        <w:t>s</w:t>
      </w:r>
      <w:r>
        <w:rPr>
          <w:b w:val="0"/>
          <w:u w:val="single"/>
        </w:rPr>
        <w:t xml:space="preserve"> DE UM ESTADO DA EFTA</w:t>
      </w:r>
    </w:p>
    <w:p w14:paraId="4AFBA689" w14:textId="77777777" w:rsidR="00C6670B" w:rsidRPr="007669F8" w:rsidRDefault="00C6670B" w:rsidP="007669F8">
      <w:pPr>
        <w:pStyle w:val="FTAarticlenumber"/>
      </w:pPr>
      <w:r>
        <w:t>Artigo 1</w:t>
      </w:r>
    </w:p>
    <w:p w14:paraId="6ECAB9F6" w14:textId="77777777" w:rsidR="00C6670B" w:rsidRPr="00C6670B" w:rsidRDefault="00C6670B" w:rsidP="00C6670B">
      <w:pPr>
        <w:jc w:val="center"/>
        <w:rPr>
          <w:rFonts w:ascii="Times New Roman" w:hAnsi="Times New Roman" w:cs="Times New Roman"/>
          <w:b/>
          <w:i/>
          <w:sz w:val="24"/>
          <w:szCs w:val="24"/>
        </w:rPr>
      </w:pPr>
      <w:r>
        <w:rPr>
          <w:rFonts w:ascii="Times New Roman" w:hAnsi="Times New Roman"/>
          <w:b/>
          <w:i/>
          <w:sz w:val="24"/>
        </w:rPr>
        <w:t xml:space="preserve">Disposições Gerais </w:t>
      </w:r>
    </w:p>
    <w:p w14:paraId="0F221B92" w14:textId="1894EA29" w:rsidR="00C6670B" w:rsidRPr="00C6670B" w:rsidRDefault="0075057B" w:rsidP="008171CA">
      <w:pPr>
        <w:pStyle w:val="Corpodetexto"/>
        <w:spacing w:after="240"/>
        <w:jc w:val="both"/>
      </w:pPr>
      <w:r>
        <w:t>1.</w:t>
      </w:r>
      <w:r>
        <w:tab/>
        <w:t xml:space="preserve">Este </w:t>
      </w:r>
      <w:r w:rsidR="00045288">
        <w:t>A</w:t>
      </w:r>
      <w:r>
        <w:t xml:space="preserve">nexo especifica as obrigações do MERCOSUL </w:t>
      </w:r>
      <w:r w:rsidR="00045288">
        <w:t>com relaçã</w:t>
      </w:r>
      <w:r>
        <w:t xml:space="preserve">o à aplicação de direitos aduaneiros sobre as importações. </w:t>
      </w:r>
    </w:p>
    <w:p w14:paraId="4BDD61F4" w14:textId="15124DC0" w:rsidR="00C6670B" w:rsidRPr="00C6670B" w:rsidRDefault="00C6670B" w:rsidP="008171CA">
      <w:pPr>
        <w:pStyle w:val="Corpodetexto"/>
        <w:spacing w:after="240"/>
        <w:jc w:val="both"/>
      </w:pPr>
      <w:r>
        <w:t>2.</w:t>
      </w:r>
      <w:r>
        <w:tab/>
        <w:t xml:space="preserve">Para os fins do Acordo, o MERCOSUL aplicará seu sistema de classificação aduaneira para bens importados, </w:t>
      </w:r>
      <w:r w:rsidR="00914FBA">
        <w:t>ao</w:t>
      </w:r>
      <w:r>
        <w:t xml:space="preserve"> nível de oito dígitos, que se baseará no SH em sua versão de 2022 ou em qualquer alteração posterior aprovada pelas Partes.</w:t>
      </w:r>
    </w:p>
    <w:p w14:paraId="34705202" w14:textId="14691B8C" w:rsidR="00C6670B" w:rsidRPr="00C6670B" w:rsidRDefault="00C6670B" w:rsidP="008171CA">
      <w:pPr>
        <w:pStyle w:val="Corpodetexto"/>
        <w:spacing w:after="240"/>
        <w:jc w:val="both"/>
      </w:pPr>
      <w:r>
        <w:t>3.</w:t>
      </w:r>
      <w:r>
        <w:tab/>
        <w:t xml:space="preserve">O MERCOSUL reduzirá ou eliminará os direitos aduaneiros sobre as importações de </w:t>
      </w:r>
      <w:r w:rsidR="00924DE5">
        <w:t>bens</w:t>
      </w:r>
      <w:r>
        <w:t xml:space="preserve"> originári</w:t>
      </w:r>
      <w:r w:rsidR="00924DE5">
        <w:t>o</w:t>
      </w:r>
      <w:r>
        <w:t xml:space="preserve">s de um Estado da EFTA, </w:t>
      </w:r>
      <w:r w:rsidR="006A4E94">
        <w:t>em conformidade com o cronograma</w:t>
      </w:r>
      <w:r>
        <w:t xml:space="preserve"> de compromissos tarifários estabelecido no presente </w:t>
      </w:r>
      <w:r w:rsidR="00771468">
        <w:t>A</w:t>
      </w:r>
      <w:r>
        <w:t>nexo.</w:t>
      </w:r>
    </w:p>
    <w:p w14:paraId="28E600BF" w14:textId="20B16968" w:rsidR="00C6670B" w:rsidRPr="00C6670B" w:rsidRDefault="00C6670B" w:rsidP="008171CA">
      <w:pPr>
        <w:pStyle w:val="Corpodetexto"/>
        <w:spacing w:after="240"/>
        <w:jc w:val="both"/>
      </w:pPr>
      <w:r>
        <w:t>4.</w:t>
      </w:r>
      <w:r>
        <w:tab/>
        <w:t xml:space="preserve">No momento da importação, prevalecerá o </w:t>
      </w:r>
      <w:r w:rsidR="001F65FE">
        <w:t xml:space="preserve">menor </w:t>
      </w:r>
      <w:r>
        <w:t xml:space="preserve">direito </w:t>
      </w:r>
      <w:r w:rsidR="001F65FE">
        <w:t>aduaneiro</w:t>
      </w:r>
      <w:r>
        <w:t xml:space="preserve"> entre</w:t>
      </w:r>
      <w:r w:rsidR="00AD49CE">
        <w:t xml:space="preserve"> a tarifa NMF aplicada</w:t>
      </w:r>
      <w:r>
        <w:t xml:space="preserve"> e o direito aduaneiro aplicável às importações estabelecido no presente </w:t>
      </w:r>
      <w:r w:rsidR="00771468">
        <w:t>A</w:t>
      </w:r>
      <w:r>
        <w:t xml:space="preserve">nexo. </w:t>
      </w:r>
    </w:p>
    <w:p w14:paraId="09A18F8B" w14:textId="528697B9" w:rsidR="00C6670B" w:rsidRPr="00C6670B" w:rsidRDefault="00C6670B" w:rsidP="008171CA">
      <w:pPr>
        <w:pStyle w:val="Corpodetexto"/>
        <w:spacing w:after="240"/>
        <w:jc w:val="both"/>
      </w:pPr>
      <w:r>
        <w:t>5.</w:t>
      </w:r>
      <w:r>
        <w:tab/>
        <w:t>Para efeitos d</w:t>
      </w:r>
      <w:r w:rsidR="00924DE5">
        <w:t>as cotas tarifárias</w:t>
      </w:r>
      <w:r w:rsidR="006D0460">
        <w:t xml:space="preserve"> bilaterais</w:t>
      </w:r>
      <w:r>
        <w:t xml:space="preserve"> (TRQ) estabelecid</w:t>
      </w:r>
      <w:r w:rsidR="00924DE5">
        <w:t>a</w:t>
      </w:r>
      <w:r>
        <w:t xml:space="preserve">s no presente </w:t>
      </w:r>
      <w:r w:rsidR="00924DE5">
        <w:t>A</w:t>
      </w:r>
      <w:r>
        <w:t>nexo, se a entrada em vigor do Acordo corresponder a uma data posterior a 1</w:t>
      </w:r>
      <w:r w:rsidR="001326E2">
        <w:t>º</w:t>
      </w:r>
      <w:r>
        <w:t xml:space="preserve"> de janeiro e anterior a 31 de dezembro, a quantidade </w:t>
      </w:r>
      <w:r w:rsidR="00657646">
        <w:t>intra</w:t>
      </w:r>
      <w:r w:rsidR="00924DE5">
        <w:t>cota</w:t>
      </w:r>
      <w:r>
        <w:t xml:space="preserve"> será </w:t>
      </w:r>
      <w:r w:rsidR="009C7762">
        <w:t xml:space="preserve">rateada </w:t>
      </w:r>
      <w:r>
        <w:t xml:space="preserve">proporcionalmente </w:t>
      </w:r>
      <w:r w:rsidR="00AD49CE">
        <w:t>ao período remanescente do ano civil</w:t>
      </w:r>
      <w:r>
        <w:t>. Posteriormente, o MERCOSUL disponibilizará a totalidade da quantidade anual d</w:t>
      </w:r>
      <w:r w:rsidR="00924DE5">
        <w:t xml:space="preserve">as </w:t>
      </w:r>
      <w:r w:rsidR="00AD49CE">
        <w:t>c</w:t>
      </w:r>
      <w:r w:rsidR="00924DE5">
        <w:t>otas</w:t>
      </w:r>
      <w:r>
        <w:t xml:space="preserve"> estabelecida</w:t>
      </w:r>
      <w:r w:rsidR="00AD49CE">
        <w:t>s</w:t>
      </w:r>
      <w:r>
        <w:t xml:space="preserve"> de acordo com o </w:t>
      </w:r>
      <w:r w:rsidR="00E85FDB">
        <w:t xml:space="preserve">cronograma </w:t>
      </w:r>
      <w:r>
        <w:t xml:space="preserve">de compromissos tarifários estabelecido no presente </w:t>
      </w:r>
      <w:r w:rsidR="00771468">
        <w:t>A</w:t>
      </w:r>
      <w:r>
        <w:t xml:space="preserve">nexo aos </w:t>
      </w:r>
      <w:r w:rsidR="003B4EB5">
        <w:t xml:space="preserve">solicitantes </w:t>
      </w:r>
      <w:r>
        <w:t xml:space="preserve">de </w:t>
      </w:r>
      <w:r w:rsidR="00924DE5">
        <w:t>cotas</w:t>
      </w:r>
      <w:r>
        <w:t xml:space="preserve"> ao longo do ano civil. </w:t>
      </w:r>
    </w:p>
    <w:p w14:paraId="0B68255B" w14:textId="77777777" w:rsidR="00C6670B" w:rsidRPr="004113C4" w:rsidRDefault="00C6670B" w:rsidP="004113C4">
      <w:pPr>
        <w:pStyle w:val="FTAarticlenumber"/>
      </w:pPr>
      <w:r>
        <w:t>Artigo 2</w:t>
      </w:r>
    </w:p>
    <w:p w14:paraId="51DFA9AC" w14:textId="77777777" w:rsidR="00C6670B" w:rsidRPr="00C6670B" w:rsidRDefault="00C6670B" w:rsidP="00C6670B">
      <w:pPr>
        <w:jc w:val="center"/>
        <w:rPr>
          <w:rFonts w:ascii="Times New Roman" w:hAnsi="Times New Roman" w:cs="Times New Roman"/>
          <w:b/>
          <w:i/>
          <w:sz w:val="24"/>
          <w:szCs w:val="24"/>
        </w:rPr>
      </w:pPr>
      <w:r>
        <w:rPr>
          <w:rFonts w:ascii="Times New Roman" w:hAnsi="Times New Roman"/>
          <w:b/>
          <w:i/>
          <w:sz w:val="24"/>
        </w:rPr>
        <w:t xml:space="preserve">Disposições específicas </w:t>
      </w:r>
    </w:p>
    <w:p w14:paraId="31D50340" w14:textId="4A36C664" w:rsidR="00C6670B" w:rsidRPr="00C6670B" w:rsidRDefault="00C6670B" w:rsidP="008171CA">
      <w:pPr>
        <w:pStyle w:val="Corpodetexto"/>
        <w:spacing w:after="240"/>
        <w:jc w:val="both"/>
      </w:pPr>
      <w:r>
        <w:t>1.</w:t>
      </w:r>
      <w:r>
        <w:tab/>
        <w:t xml:space="preserve">As disposições relativas ao </w:t>
      </w:r>
      <w:r w:rsidR="00E85FDB">
        <w:t xml:space="preserve">cronograma </w:t>
      </w:r>
      <w:r>
        <w:t xml:space="preserve">de compromissos tarifários estabelecidas no presente </w:t>
      </w:r>
      <w:r w:rsidR="00AD49CE">
        <w:t>A</w:t>
      </w:r>
      <w:r>
        <w:t>nexo são expressas em termos da nomenclatura comum do MERCOSUL “Nomenclatura Común del MERCOSUR/Nomenclatura Comu</w:t>
      </w:r>
      <w:r w:rsidR="001326E2">
        <w:t>m</w:t>
      </w:r>
      <w:r>
        <w:t xml:space="preserve"> do MERCOSUL 2025” (NCM 2025). A interpretação das disposições </w:t>
      </w:r>
      <w:r w:rsidR="00AB0397">
        <w:t>do cronograma</w:t>
      </w:r>
      <w:r>
        <w:t xml:space="preserve"> de compromissos tarifários, incluindo a cobertura dos produtos das subposições da Tabela, será regida pelas Notas Gerais, Notas de Seção e Notas de Capítulo da NCM 2025.</w:t>
      </w:r>
    </w:p>
    <w:p w14:paraId="65546478" w14:textId="0C83DFAB" w:rsidR="00C6670B" w:rsidRPr="00C6670B" w:rsidRDefault="00C6670B" w:rsidP="008171CA">
      <w:pPr>
        <w:pStyle w:val="Corpodetexto"/>
        <w:spacing w:after="240"/>
        <w:jc w:val="both"/>
      </w:pPr>
      <w:r>
        <w:lastRenderedPageBreak/>
        <w:t>2.</w:t>
      </w:r>
      <w:r>
        <w:tab/>
        <w:t xml:space="preserve">Para efeitos do presente </w:t>
      </w:r>
      <w:r w:rsidR="0046504A">
        <w:t>A</w:t>
      </w:r>
      <w:r>
        <w:t>nexo, entende-se por</w:t>
      </w:r>
      <w:r w:rsidR="00441C79">
        <w:t xml:space="preserve"> “</w:t>
      </w:r>
      <w:r>
        <w:t>ano zero</w:t>
      </w:r>
      <w:r w:rsidR="00441C79">
        <w:t xml:space="preserve">” </w:t>
      </w:r>
      <w:r>
        <w:t xml:space="preserve">o período que tem início na data de entrada em vigor do Acordo para cada Estado Parte e termina em 31 de dezembro do mesmo ano civil. O ano </w:t>
      </w:r>
      <w:r w:rsidR="006B1D6C">
        <w:t xml:space="preserve">um </w:t>
      </w:r>
      <w:r>
        <w:t>e os anos s</w:t>
      </w:r>
      <w:r w:rsidR="00746177">
        <w:t>ubsequentes</w:t>
      </w:r>
      <w:r>
        <w:t xml:space="preserve"> referem-se aos anos civis subsequentes. Conforme previsto no </w:t>
      </w:r>
      <w:r w:rsidR="00D549B1">
        <w:t>parágrafo</w:t>
      </w:r>
      <w:r>
        <w:t xml:space="preserve"> 3</w:t>
      </w:r>
      <w:r w:rsidR="00AB5806">
        <w:t>º</w:t>
      </w:r>
      <w:r>
        <w:t xml:space="preserve"> do </w:t>
      </w:r>
      <w:r w:rsidR="00636B47">
        <w:t>A</w:t>
      </w:r>
      <w:r>
        <w:t xml:space="preserve">rtigo 16.5 (Entrada em </w:t>
      </w:r>
      <w:r w:rsidR="008677DC">
        <w:t>V</w:t>
      </w:r>
      <w:r>
        <w:t>igor) do Acordo, podem ser aplicáveis anos diferentes para cada Estado do MERCOSUL e para cada Estado da EFTA, de acordo com a respectiva data de entrada em vigor do Acordo entre eles. Para maior c</w:t>
      </w:r>
      <w:r w:rsidR="008677DC">
        <w:t>lareza</w:t>
      </w:r>
      <w:r>
        <w:t>, ano civil é um período de um ano que começa em 1º de janeiro e termina em 31 de dezembro.</w:t>
      </w:r>
    </w:p>
    <w:p w14:paraId="03B1A5BB" w14:textId="0E8AE60C" w:rsidR="00C6670B" w:rsidRPr="00C6670B" w:rsidRDefault="00C6670B" w:rsidP="008171CA">
      <w:pPr>
        <w:pStyle w:val="Corpodetexto"/>
        <w:spacing w:after="240"/>
        <w:jc w:val="both"/>
      </w:pPr>
      <w:r>
        <w:t>3.</w:t>
      </w:r>
      <w:r>
        <w:tab/>
        <w:t xml:space="preserve">Os direitos aduaneiros sobre as importações </w:t>
      </w:r>
      <w:r w:rsidR="00E26D13">
        <w:t xml:space="preserve">de bens </w:t>
      </w:r>
      <w:r>
        <w:t>originári</w:t>
      </w:r>
      <w:r w:rsidR="00E26D13">
        <w:t>o</w:t>
      </w:r>
      <w:r>
        <w:t>s de um Estado da EFTA sujeitas a eliminação ou redução tarifária serão eliminados ou reduzidos em etapas anuais iguais, com início na data de entrada em vigor do Acordo para cada Estado Parte, sendo que cada redução tarifária subsequente entrará em vigor em 1</w:t>
      </w:r>
      <w:r w:rsidR="00B56BB0">
        <w:t>º</w:t>
      </w:r>
      <w:r>
        <w:t xml:space="preserve"> de janeiro de cada ano subsequente.</w:t>
      </w:r>
    </w:p>
    <w:p w14:paraId="2C9250DA" w14:textId="5215192D" w:rsidR="00C6670B" w:rsidRPr="00C6670B" w:rsidRDefault="00C6670B" w:rsidP="008171CA">
      <w:pPr>
        <w:pStyle w:val="Corpodetexto"/>
        <w:spacing w:after="240"/>
        <w:jc w:val="both"/>
      </w:pPr>
      <w:r>
        <w:t xml:space="preserve">Consequentemente, os seguintes termos e condições </w:t>
      </w:r>
      <w:r w:rsidR="003A7CAD">
        <w:t>aplicar-se-ão</w:t>
      </w:r>
      <w:r>
        <w:t xml:space="preserve"> aos compromissos tarifários concedidos pelo MERCOSUL</w:t>
      </w:r>
      <w:r w:rsidR="00AD49CE">
        <w:t xml:space="preserve"> </w:t>
      </w:r>
      <w:r>
        <w:t xml:space="preserve">a </w:t>
      </w:r>
      <w:r w:rsidR="004522EB">
        <w:t>bens</w:t>
      </w:r>
      <w:r>
        <w:t xml:space="preserve"> originári</w:t>
      </w:r>
      <w:r w:rsidR="004522EB">
        <w:t>o</w:t>
      </w:r>
      <w:r>
        <w:t xml:space="preserve">s de um Estado da EFTA, em conformidade com o Quadro 1 estabelecido no </w:t>
      </w:r>
      <w:r w:rsidR="00AD49CE">
        <w:t>p</w:t>
      </w:r>
      <w:r w:rsidR="0046504A">
        <w:t xml:space="preserve">arágrafo </w:t>
      </w:r>
      <w:r>
        <w:t>5</w:t>
      </w:r>
      <w:r w:rsidR="0046504A">
        <w:t>º</w:t>
      </w:r>
      <w:r>
        <w:t>:</w:t>
      </w:r>
    </w:p>
    <w:p w14:paraId="6F661607" w14:textId="440EFB24" w:rsidR="00C6670B" w:rsidRPr="003F6AFC" w:rsidRDefault="00C6670B" w:rsidP="003F6AFC">
      <w:pPr>
        <w:pStyle w:val="Recuodecorpodetexto3"/>
        <w:numPr>
          <w:ilvl w:val="0"/>
          <w:numId w:val="2"/>
        </w:numPr>
        <w:tabs>
          <w:tab w:val="num" w:pos="1418"/>
        </w:tabs>
        <w:spacing w:after="240" w:line="240" w:lineRule="auto"/>
        <w:ind w:left="1418" w:hanging="698"/>
        <w:jc w:val="both"/>
        <w:rPr>
          <w:rFonts w:ascii="Times New Roman" w:eastAsia="Times New Roman" w:hAnsi="Times New Roman" w:cs="Times New Roman"/>
          <w:sz w:val="24"/>
          <w:szCs w:val="24"/>
        </w:rPr>
      </w:pPr>
      <w:r>
        <w:rPr>
          <w:rFonts w:ascii="Times New Roman" w:hAnsi="Times New Roman"/>
          <w:sz w:val="24"/>
        </w:rPr>
        <w:t xml:space="preserve">os direitos aduaneiros sobre </w:t>
      </w:r>
      <w:r w:rsidR="004522EB">
        <w:rPr>
          <w:rFonts w:ascii="Times New Roman" w:hAnsi="Times New Roman"/>
          <w:sz w:val="24"/>
        </w:rPr>
        <w:t>o</w:t>
      </w:r>
      <w:r>
        <w:rPr>
          <w:rFonts w:ascii="Times New Roman" w:hAnsi="Times New Roman"/>
          <w:sz w:val="24"/>
        </w:rPr>
        <w:t xml:space="preserve">s </w:t>
      </w:r>
      <w:r w:rsidR="004522EB">
        <w:rPr>
          <w:rFonts w:ascii="Times New Roman" w:hAnsi="Times New Roman"/>
          <w:sz w:val="24"/>
        </w:rPr>
        <w:t>bens</w:t>
      </w:r>
      <w:r>
        <w:rPr>
          <w:rFonts w:ascii="Times New Roman" w:hAnsi="Times New Roman"/>
          <w:sz w:val="24"/>
        </w:rPr>
        <w:t xml:space="preserve"> originári</w:t>
      </w:r>
      <w:r w:rsidR="004522EB">
        <w:rPr>
          <w:rFonts w:ascii="Times New Roman" w:hAnsi="Times New Roman"/>
          <w:sz w:val="24"/>
        </w:rPr>
        <w:t>o</w:t>
      </w:r>
      <w:r>
        <w:rPr>
          <w:rFonts w:ascii="Times New Roman" w:hAnsi="Times New Roman"/>
          <w:sz w:val="24"/>
        </w:rPr>
        <w:t>s indicad</w:t>
      </w:r>
      <w:r w:rsidR="004522EB">
        <w:rPr>
          <w:rFonts w:ascii="Times New Roman" w:hAnsi="Times New Roman"/>
          <w:sz w:val="24"/>
        </w:rPr>
        <w:t>o</w:t>
      </w:r>
      <w:r>
        <w:rPr>
          <w:rFonts w:ascii="Times New Roman" w:hAnsi="Times New Roman"/>
          <w:sz w:val="24"/>
        </w:rPr>
        <w:t xml:space="preserve">s como “0” na </w:t>
      </w:r>
      <w:r w:rsidR="00AD49CE">
        <w:rPr>
          <w:rFonts w:ascii="Times New Roman" w:hAnsi="Times New Roman"/>
          <w:sz w:val="24"/>
        </w:rPr>
        <w:t>Categoria de Desgravação Tarifária</w:t>
      </w:r>
      <w:r>
        <w:rPr>
          <w:rFonts w:ascii="Times New Roman" w:hAnsi="Times New Roman"/>
          <w:sz w:val="24"/>
        </w:rPr>
        <w:t xml:space="preserve"> serão totalmente eliminados, e ess</w:t>
      </w:r>
      <w:r w:rsidR="004522EB">
        <w:rPr>
          <w:rFonts w:ascii="Times New Roman" w:hAnsi="Times New Roman"/>
          <w:sz w:val="24"/>
        </w:rPr>
        <w:t>e</w:t>
      </w:r>
      <w:r>
        <w:rPr>
          <w:rFonts w:ascii="Times New Roman" w:hAnsi="Times New Roman"/>
          <w:sz w:val="24"/>
        </w:rPr>
        <w:t xml:space="preserve">s </w:t>
      </w:r>
      <w:r w:rsidR="004522EB">
        <w:rPr>
          <w:rFonts w:ascii="Times New Roman" w:hAnsi="Times New Roman"/>
          <w:sz w:val="24"/>
        </w:rPr>
        <w:t>bens</w:t>
      </w:r>
      <w:r>
        <w:rPr>
          <w:rFonts w:ascii="Times New Roman" w:hAnsi="Times New Roman"/>
          <w:sz w:val="24"/>
        </w:rPr>
        <w:t xml:space="preserve"> estarão isent</w:t>
      </w:r>
      <w:r w:rsidR="004522EB">
        <w:rPr>
          <w:rFonts w:ascii="Times New Roman" w:hAnsi="Times New Roman"/>
          <w:sz w:val="24"/>
        </w:rPr>
        <w:t>o</w:t>
      </w:r>
      <w:r>
        <w:rPr>
          <w:rFonts w:ascii="Times New Roman" w:hAnsi="Times New Roman"/>
          <w:sz w:val="24"/>
        </w:rPr>
        <w:t>s de direitos aduaneiros a partir da entrada em vigor do Acordo;</w:t>
      </w:r>
    </w:p>
    <w:p w14:paraId="40CDBD09" w14:textId="22D75AAB" w:rsidR="00C6670B" w:rsidRPr="003F6AFC" w:rsidRDefault="00C6670B" w:rsidP="003F6AFC">
      <w:pPr>
        <w:pStyle w:val="Recuodecorpodetexto3"/>
        <w:numPr>
          <w:ilvl w:val="0"/>
          <w:numId w:val="2"/>
        </w:numPr>
        <w:tabs>
          <w:tab w:val="num" w:pos="1418"/>
        </w:tabs>
        <w:spacing w:after="240" w:line="240" w:lineRule="auto"/>
        <w:ind w:left="1418" w:hanging="698"/>
        <w:jc w:val="both"/>
        <w:rPr>
          <w:rFonts w:ascii="Times New Roman" w:eastAsia="Times New Roman" w:hAnsi="Times New Roman" w:cs="Times New Roman"/>
          <w:sz w:val="24"/>
          <w:szCs w:val="24"/>
        </w:rPr>
      </w:pPr>
      <w:r>
        <w:rPr>
          <w:rFonts w:ascii="Times New Roman" w:hAnsi="Times New Roman"/>
          <w:sz w:val="24"/>
        </w:rPr>
        <w:t xml:space="preserve">os direitos aduaneiros sobre </w:t>
      </w:r>
      <w:r w:rsidR="004522EB">
        <w:rPr>
          <w:rFonts w:ascii="Times New Roman" w:hAnsi="Times New Roman"/>
          <w:sz w:val="24"/>
        </w:rPr>
        <w:t>os</w:t>
      </w:r>
      <w:r>
        <w:rPr>
          <w:rFonts w:ascii="Times New Roman" w:hAnsi="Times New Roman"/>
          <w:sz w:val="24"/>
        </w:rPr>
        <w:t xml:space="preserve"> </w:t>
      </w:r>
      <w:r w:rsidR="004522EB">
        <w:rPr>
          <w:rFonts w:ascii="Times New Roman" w:hAnsi="Times New Roman"/>
          <w:sz w:val="24"/>
        </w:rPr>
        <w:t>bens</w:t>
      </w:r>
      <w:r>
        <w:rPr>
          <w:rFonts w:ascii="Times New Roman" w:hAnsi="Times New Roman"/>
          <w:sz w:val="24"/>
        </w:rPr>
        <w:t xml:space="preserve"> originári</w:t>
      </w:r>
      <w:r w:rsidR="004522EB">
        <w:rPr>
          <w:rFonts w:ascii="Times New Roman" w:hAnsi="Times New Roman"/>
          <w:sz w:val="24"/>
        </w:rPr>
        <w:t>o</w:t>
      </w:r>
      <w:r>
        <w:rPr>
          <w:rFonts w:ascii="Times New Roman" w:hAnsi="Times New Roman"/>
          <w:sz w:val="24"/>
        </w:rPr>
        <w:t>s indicad</w:t>
      </w:r>
      <w:r w:rsidR="004522EB">
        <w:rPr>
          <w:rFonts w:ascii="Times New Roman" w:hAnsi="Times New Roman"/>
          <w:sz w:val="24"/>
        </w:rPr>
        <w:t>o</w:t>
      </w:r>
      <w:r>
        <w:rPr>
          <w:rFonts w:ascii="Times New Roman" w:hAnsi="Times New Roman"/>
          <w:sz w:val="24"/>
        </w:rPr>
        <w:t xml:space="preserve">s como “4” na </w:t>
      </w:r>
      <w:r w:rsidR="00AD49CE">
        <w:rPr>
          <w:rFonts w:ascii="Times New Roman" w:hAnsi="Times New Roman"/>
          <w:sz w:val="24"/>
        </w:rPr>
        <w:t>Categoria de Desgravação Tarifária</w:t>
      </w:r>
      <w:r>
        <w:rPr>
          <w:rFonts w:ascii="Times New Roman" w:hAnsi="Times New Roman"/>
          <w:sz w:val="24"/>
        </w:rPr>
        <w:t xml:space="preserve"> serão eliminados em cinco etapas anuais iguais e ess</w:t>
      </w:r>
      <w:r w:rsidR="004522EB">
        <w:rPr>
          <w:rFonts w:ascii="Times New Roman" w:hAnsi="Times New Roman"/>
          <w:sz w:val="24"/>
        </w:rPr>
        <w:t>e</w:t>
      </w:r>
      <w:r>
        <w:rPr>
          <w:rFonts w:ascii="Times New Roman" w:hAnsi="Times New Roman"/>
          <w:sz w:val="24"/>
        </w:rPr>
        <w:t xml:space="preserve">s </w:t>
      </w:r>
      <w:r w:rsidR="004522EB">
        <w:rPr>
          <w:rFonts w:ascii="Times New Roman" w:hAnsi="Times New Roman"/>
          <w:sz w:val="24"/>
        </w:rPr>
        <w:t>bens</w:t>
      </w:r>
      <w:r>
        <w:rPr>
          <w:rFonts w:ascii="Times New Roman" w:hAnsi="Times New Roman"/>
          <w:sz w:val="24"/>
        </w:rPr>
        <w:t xml:space="preserve"> estarão isent</w:t>
      </w:r>
      <w:r w:rsidR="004522EB">
        <w:rPr>
          <w:rFonts w:ascii="Times New Roman" w:hAnsi="Times New Roman"/>
          <w:sz w:val="24"/>
        </w:rPr>
        <w:t>o</w:t>
      </w:r>
      <w:r>
        <w:rPr>
          <w:rFonts w:ascii="Times New Roman" w:hAnsi="Times New Roman"/>
          <w:sz w:val="24"/>
        </w:rPr>
        <w:t>s de direitos aduaneiros a partir de 1</w:t>
      </w:r>
      <w:r w:rsidR="00B56BB0">
        <w:rPr>
          <w:rFonts w:ascii="Times New Roman" w:hAnsi="Times New Roman"/>
          <w:sz w:val="24"/>
        </w:rPr>
        <w:t>º</w:t>
      </w:r>
      <w:r>
        <w:rPr>
          <w:rFonts w:ascii="Times New Roman" w:hAnsi="Times New Roman"/>
          <w:sz w:val="24"/>
        </w:rPr>
        <w:t xml:space="preserve"> de janeiro do quarto ano.</w:t>
      </w:r>
    </w:p>
    <w:p w14:paraId="53B89186" w14:textId="166643AA" w:rsidR="00C6670B" w:rsidRPr="003F6AFC" w:rsidRDefault="00C6670B" w:rsidP="003F6AFC">
      <w:pPr>
        <w:pStyle w:val="Recuodecorpodetexto3"/>
        <w:numPr>
          <w:ilvl w:val="0"/>
          <w:numId w:val="2"/>
        </w:numPr>
        <w:tabs>
          <w:tab w:val="num" w:pos="1418"/>
        </w:tabs>
        <w:spacing w:after="240" w:line="240" w:lineRule="auto"/>
        <w:ind w:left="1418" w:hanging="698"/>
        <w:jc w:val="both"/>
        <w:rPr>
          <w:rFonts w:ascii="Times New Roman" w:eastAsia="Times New Roman" w:hAnsi="Times New Roman" w:cs="Times New Roman"/>
          <w:sz w:val="24"/>
          <w:szCs w:val="24"/>
        </w:rPr>
      </w:pPr>
      <w:r>
        <w:rPr>
          <w:rFonts w:ascii="Times New Roman" w:hAnsi="Times New Roman"/>
          <w:sz w:val="24"/>
        </w:rPr>
        <w:t xml:space="preserve">os direitos aduaneiros sobre </w:t>
      </w:r>
      <w:r w:rsidR="004522EB">
        <w:rPr>
          <w:rFonts w:ascii="Times New Roman" w:hAnsi="Times New Roman"/>
          <w:sz w:val="24"/>
        </w:rPr>
        <w:t>o</w:t>
      </w:r>
      <w:r>
        <w:rPr>
          <w:rFonts w:ascii="Times New Roman" w:hAnsi="Times New Roman"/>
          <w:sz w:val="24"/>
        </w:rPr>
        <w:t xml:space="preserve">s </w:t>
      </w:r>
      <w:r w:rsidR="004522EB">
        <w:rPr>
          <w:rFonts w:ascii="Times New Roman" w:hAnsi="Times New Roman"/>
          <w:sz w:val="24"/>
        </w:rPr>
        <w:t>bens</w:t>
      </w:r>
      <w:r>
        <w:rPr>
          <w:rFonts w:ascii="Times New Roman" w:hAnsi="Times New Roman"/>
          <w:sz w:val="24"/>
        </w:rPr>
        <w:t xml:space="preserve"> originári</w:t>
      </w:r>
      <w:r w:rsidR="004522EB">
        <w:rPr>
          <w:rFonts w:ascii="Times New Roman" w:hAnsi="Times New Roman"/>
          <w:sz w:val="24"/>
        </w:rPr>
        <w:t>o</w:t>
      </w:r>
      <w:r>
        <w:rPr>
          <w:rFonts w:ascii="Times New Roman" w:hAnsi="Times New Roman"/>
          <w:sz w:val="24"/>
        </w:rPr>
        <w:t>s indicad</w:t>
      </w:r>
      <w:r w:rsidR="004522EB">
        <w:rPr>
          <w:rFonts w:ascii="Times New Roman" w:hAnsi="Times New Roman"/>
          <w:sz w:val="24"/>
        </w:rPr>
        <w:t>o</w:t>
      </w:r>
      <w:r>
        <w:rPr>
          <w:rFonts w:ascii="Times New Roman" w:hAnsi="Times New Roman"/>
          <w:sz w:val="24"/>
        </w:rPr>
        <w:t xml:space="preserve">s </w:t>
      </w:r>
      <w:r w:rsidR="00962749">
        <w:rPr>
          <w:rFonts w:ascii="Times New Roman" w:hAnsi="Times New Roman"/>
          <w:sz w:val="24"/>
        </w:rPr>
        <w:t>como</w:t>
      </w:r>
      <w:r>
        <w:rPr>
          <w:rFonts w:ascii="Times New Roman" w:hAnsi="Times New Roman"/>
          <w:sz w:val="24"/>
        </w:rPr>
        <w:t xml:space="preserve"> “8” na </w:t>
      </w:r>
      <w:r w:rsidR="00AD49CE">
        <w:rPr>
          <w:rFonts w:ascii="Times New Roman" w:hAnsi="Times New Roman"/>
          <w:sz w:val="24"/>
        </w:rPr>
        <w:t>Categoria de Desgravação Tarifária</w:t>
      </w:r>
      <w:r>
        <w:rPr>
          <w:rFonts w:ascii="Times New Roman" w:hAnsi="Times New Roman"/>
          <w:sz w:val="24"/>
        </w:rPr>
        <w:t xml:space="preserve"> serão eliminados em nove etapas anuais iguais, e ess</w:t>
      </w:r>
      <w:r w:rsidR="004522EB">
        <w:rPr>
          <w:rFonts w:ascii="Times New Roman" w:hAnsi="Times New Roman"/>
          <w:sz w:val="24"/>
        </w:rPr>
        <w:t>e</w:t>
      </w:r>
      <w:r>
        <w:rPr>
          <w:rFonts w:ascii="Times New Roman" w:hAnsi="Times New Roman"/>
          <w:sz w:val="24"/>
        </w:rPr>
        <w:t xml:space="preserve">s </w:t>
      </w:r>
      <w:r w:rsidR="004522EB">
        <w:rPr>
          <w:rFonts w:ascii="Times New Roman" w:hAnsi="Times New Roman"/>
          <w:sz w:val="24"/>
        </w:rPr>
        <w:t>bens</w:t>
      </w:r>
      <w:r>
        <w:rPr>
          <w:rFonts w:ascii="Times New Roman" w:hAnsi="Times New Roman"/>
          <w:sz w:val="24"/>
        </w:rPr>
        <w:t xml:space="preserve"> estarão isent</w:t>
      </w:r>
      <w:r w:rsidR="004522EB">
        <w:rPr>
          <w:rFonts w:ascii="Times New Roman" w:hAnsi="Times New Roman"/>
          <w:sz w:val="24"/>
        </w:rPr>
        <w:t>o</w:t>
      </w:r>
      <w:r>
        <w:rPr>
          <w:rFonts w:ascii="Times New Roman" w:hAnsi="Times New Roman"/>
          <w:sz w:val="24"/>
        </w:rPr>
        <w:t>s de direitos aduaneiros em 1</w:t>
      </w:r>
      <w:r w:rsidR="00B56BB0">
        <w:rPr>
          <w:rFonts w:ascii="Times New Roman" w:hAnsi="Times New Roman"/>
          <w:sz w:val="24"/>
        </w:rPr>
        <w:t>º</w:t>
      </w:r>
      <w:r>
        <w:rPr>
          <w:rFonts w:ascii="Times New Roman" w:hAnsi="Times New Roman"/>
          <w:sz w:val="24"/>
        </w:rPr>
        <w:t xml:space="preserve"> de janeiro do oitavo ano.</w:t>
      </w:r>
    </w:p>
    <w:p w14:paraId="09985584" w14:textId="1B13FED8" w:rsidR="00C6670B" w:rsidRPr="003F6AFC" w:rsidRDefault="00C6670B" w:rsidP="003F6AFC">
      <w:pPr>
        <w:pStyle w:val="Recuodecorpodetexto3"/>
        <w:numPr>
          <w:ilvl w:val="0"/>
          <w:numId w:val="2"/>
        </w:numPr>
        <w:tabs>
          <w:tab w:val="num" w:pos="1418"/>
        </w:tabs>
        <w:spacing w:after="240" w:line="240" w:lineRule="auto"/>
        <w:ind w:left="1418" w:hanging="698"/>
        <w:jc w:val="both"/>
        <w:rPr>
          <w:rFonts w:ascii="Times New Roman" w:eastAsia="Times New Roman" w:hAnsi="Times New Roman" w:cs="Times New Roman"/>
          <w:sz w:val="24"/>
          <w:szCs w:val="24"/>
        </w:rPr>
      </w:pPr>
      <w:r>
        <w:rPr>
          <w:rFonts w:ascii="Times New Roman" w:hAnsi="Times New Roman"/>
          <w:sz w:val="24"/>
        </w:rPr>
        <w:t xml:space="preserve">os direitos aduaneiros sobre </w:t>
      </w:r>
      <w:r w:rsidR="004522EB">
        <w:rPr>
          <w:rFonts w:ascii="Times New Roman" w:hAnsi="Times New Roman"/>
          <w:sz w:val="24"/>
        </w:rPr>
        <w:t>o</w:t>
      </w:r>
      <w:r>
        <w:rPr>
          <w:rFonts w:ascii="Times New Roman" w:hAnsi="Times New Roman"/>
          <w:sz w:val="24"/>
        </w:rPr>
        <w:t xml:space="preserve">s </w:t>
      </w:r>
      <w:r w:rsidR="004522EB">
        <w:rPr>
          <w:rFonts w:ascii="Times New Roman" w:hAnsi="Times New Roman"/>
          <w:sz w:val="24"/>
        </w:rPr>
        <w:t>bens</w:t>
      </w:r>
      <w:r>
        <w:rPr>
          <w:rFonts w:ascii="Times New Roman" w:hAnsi="Times New Roman"/>
          <w:sz w:val="24"/>
        </w:rPr>
        <w:t xml:space="preserve"> originári</w:t>
      </w:r>
      <w:r w:rsidR="004522EB">
        <w:rPr>
          <w:rFonts w:ascii="Times New Roman" w:hAnsi="Times New Roman"/>
          <w:sz w:val="24"/>
        </w:rPr>
        <w:t>o</w:t>
      </w:r>
      <w:r>
        <w:rPr>
          <w:rFonts w:ascii="Times New Roman" w:hAnsi="Times New Roman"/>
          <w:sz w:val="24"/>
        </w:rPr>
        <w:t>s indicad</w:t>
      </w:r>
      <w:r w:rsidR="004522EB">
        <w:rPr>
          <w:rFonts w:ascii="Times New Roman" w:hAnsi="Times New Roman"/>
          <w:sz w:val="24"/>
        </w:rPr>
        <w:t>o</w:t>
      </w:r>
      <w:r>
        <w:rPr>
          <w:rFonts w:ascii="Times New Roman" w:hAnsi="Times New Roman"/>
          <w:sz w:val="24"/>
        </w:rPr>
        <w:t xml:space="preserve">s como “10” na </w:t>
      </w:r>
      <w:r w:rsidR="00AD49CE">
        <w:rPr>
          <w:rFonts w:ascii="Times New Roman" w:hAnsi="Times New Roman"/>
          <w:sz w:val="24"/>
        </w:rPr>
        <w:t>Categoria de Desgravação Tarifária</w:t>
      </w:r>
      <w:r>
        <w:rPr>
          <w:rFonts w:ascii="Times New Roman" w:hAnsi="Times New Roman"/>
          <w:sz w:val="24"/>
        </w:rPr>
        <w:t xml:space="preserve"> serão eliminados em onze etapas anuais iguais e ess</w:t>
      </w:r>
      <w:r w:rsidR="004522EB">
        <w:rPr>
          <w:rFonts w:ascii="Times New Roman" w:hAnsi="Times New Roman"/>
          <w:sz w:val="24"/>
        </w:rPr>
        <w:t>e</w:t>
      </w:r>
      <w:r>
        <w:rPr>
          <w:rFonts w:ascii="Times New Roman" w:hAnsi="Times New Roman"/>
          <w:sz w:val="24"/>
        </w:rPr>
        <w:t xml:space="preserve">s </w:t>
      </w:r>
      <w:r w:rsidR="004522EB">
        <w:rPr>
          <w:rFonts w:ascii="Times New Roman" w:hAnsi="Times New Roman"/>
          <w:sz w:val="24"/>
        </w:rPr>
        <w:t>bens</w:t>
      </w:r>
      <w:r>
        <w:rPr>
          <w:rFonts w:ascii="Times New Roman" w:hAnsi="Times New Roman"/>
          <w:sz w:val="24"/>
        </w:rPr>
        <w:t xml:space="preserve"> estarão isent</w:t>
      </w:r>
      <w:r w:rsidR="004522EB">
        <w:rPr>
          <w:rFonts w:ascii="Times New Roman" w:hAnsi="Times New Roman"/>
          <w:sz w:val="24"/>
        </w:rPr>
        <w:t>o</w:t>
      </w:r>
      <w:r>
        <w:rPr>
          <w:rFonts w:ascii="Times New Roman" w:hAnsi="Times New Roman"/>
          <w:sz w:val="24"/>
        </w:rPr>
        <w:t>s de direitos aduaneiros em 1</w:t>
      </w:r>
      <w:r w:rsidR="00B56BB0">
        <w:rPr>
          <w:rFonts w:ascii="Times New Roman" w:hAnsi="Times New Roman"/>
          <w:sz w:val="24"/>
        </w:rPr>
        <w:t>º</w:t>
      </w:r>
      <w:r>
        <w:rPr>
          <w:rFonts w:ascii="Times New Roman" w:hAnsi="Times New Roman"/>
          <w:sz w:val="24"/>
        </w:rPr>
        <w:t xml:space="preserve"> de janeiro do ano 10;</w:t>
      </w:r>
    </w:p>
    <w:p w14:paraId="3187E525" w14:textId="573480CF" w:rsidR="00C6670B" w:rsidRPr="003F6AFC" w:rsidRDefault="00C6670B" w:rsidP="003F6AFC">
      <w:pPr>
        <w:pStyle w:val="Recuodecorpodetexto3"/>
        <w:numPr>
          <w:ilvl w:val="0"/>
          <w:numId w:val="2"/>
        </w:numPr>
        <w:tabs>
          <w:tab w:val="num" w:pos="1418"/>
        </w:tabs>
        <w:spacing w:after="240" w:line="240" w:lineRule="auto"/>
        <w:ind w:left="1418" w:hanging="698"/>
        <w:jc w:val="both"/>
        <w:rPr>
          <w:rFonts w:ascii="Times New Roman" w:eastAsia="Times New Roman" w:hAnsi="Times New Roman" w:cs="Times New Roman"/>
          <w:sz w:val="24"/>
          <w:szCs w:val="24"/>
        </w:rPr>
      </w:pPr>
      <w:r>
        <w:rPr>
          <w:rFonts w:ascii="Times New Roman" w:hAnsi="Times New Roman"/>
          <w:sz w:val="24"/>
        </w:rPr>
        <w:t xml:space="preserve">os direitos aduaneiros sobre </w:t>
      </w:r>
      <w:r w:rsidR="004522EB">
        <w:rPr>
          <w:rFonts w:ascii="Times New Roman" w:hAnsi="Times New Roman"/>
          <w:sz w:val="24"/>
        </w:rPr>
        <w:t>os</w:t>
      </w:r>
      <w:r>
        <w:rPr>
          <w:rFonts w:ascii="Times New Roman" w:hAnsi="Times New Roman"/>
          <w:sz w:val="24"/>
        </w:rPr>
        <w:t xml:space="preserve"> </w:t>
      </w:r>
      <w:r w:rsidR="004522EB">
        <w:rPr>
          <w:rFonts w:ascii="Times New Roman" w:hAnsi="Times New Roman"/>
          <w:sz w:val="24"/>
        </w:rPr>
        <w:t>bens</w:t>
      </w:r>
      <w:r>
        <w:rPr>
          <w:rFonts w:ascii="Times New Roman" w:hAnsi="Times New Roman"/>
          <w:sz w:val="24"/>
        </w:rPr>
        <w:t xml:space="preserve"> originári</w:t>
      </w:r>
      <w:r w:rsidR="004522EB">
        <w:rPr>
          <w:rFonts w:ascii="Times New Roman" w:hAnsi="Times New Roman"/>
          <w:sz w:val="24"/>
        </w:rPr>
        <w:t>o</w:t>
      </w:r>
      <w:r>
        <w:rPr>
          <w:rFonts w:ascii="Times New Roman" w:hAnsi="Times New Roman"/>
          <w:sz w:val="24"/>
        </w:rPr>
        <w:t>s indicad</w:t>
      </w:r>
      <w:r w:rsidR="004522EB">
        <w:rPr>
          <w:rFonts w:ascii="Times New Roman" w:hAnsi="Times New Roman"/>
          <w:sz w:val="24"/>
        </w:rPr>
        <w:t>o</w:t>
      </w:r>
      <w:r>
        <w:rPr>
          <w:rFonts w:ascii="Times New Roman" w:hAnsi="Times New Roman"/>
          <w:sz w:val="24"/>
        </w:rPr>
        <w:t xml:space="preserve">s como “15” na </w:t>
      </w:r>
      <w:r w:rsidR="00AD49CE">
        <w:rPr>
          <w:rFonts w:ascii="Times New Roman" w:hAnsi="Times New Roman"/>
          <w:sz w:val="24"/>
        </w:rPr>
        <w:t>Categoria de Desgravação Tarifária</w:t>
      </w:r>
      <w:r>
        <w:rPr>
          <w:rFonts w:ascii="Times New Roman" w:hAnsi="Times New Roman"/>
          <w:sz w:val="24"/>
        </w:rPr>
        <w:t xml:space="preserve"> serão eliminados em dezesseis etapas anuais iguais e ess</w:t>
      </w:r>
      <w:r w:rsidR="004522EB">
        <w:rPr>
          <w:rFonts w:ascii="Times New Roman" w:hAnsi="Times New Roman"/>
          <w:sz w:val="24"/>
        </w:rPr>
        <w:t>e</w:t>
      </w:r>
      <w:r>
        <w:rPr>
          <w:rFonts w:ascii="Times New Roman" w:hAnsi="Times New Roman"/>
          <w:sz w:val="24"/>
        </w:rPr>
        <w:t xml:space="preserve">s </w:t>
      </w:r>
      <w:r w:rsidR="004522EB">
        <w:rPr>
          <w:rFonts w:ascii="Times New Roman" w:hAnsi="Times New Roman"/>
          <w:sz w:val="24"/>
        </w:rPr>
        <w:t>bens</w:t>
      </w:r>
      <w:r>
        <w:rPr>
          <w:rFonts w:ascii="Times New Roman" w:hAnsi="Times New Roman"/>
          <w:sz w:val="24"/>
        </w:rPr>
        <w:t xml:space="preserve"> estarão isent</w:t>
      </w:r>
      <w:r w:rsidR="004522EB">
        <w:rPr>
          <w:rFonts w:ascii="Times New Roman" w:hAnsi="Times New Roman"/>
          <w:sz w:val="24"/>
        </w:rPr>
        <w:t>o</w:t>
      </w:r>
      <w:r>
        <w:rPr>
          <w:rFonts w:ascii="Times New Roman" w:hAnsi="Times New Roman"/>
          <w:sz w:val="24"/>
        </w:rPr>
        <w:t>s de direitos em 1º de janeiro do ano 15</w:t>
      </w:r>
      <w:r w:rsidRPr="00243205">
        <w:rPr>
          <w:rFonts w:eastAsia="Times New Roman"/>
          <w:sz w:val="24"/>
          <w:szCs w:val="24"/>
          <w:vertAlign w:val="superscript"/>
          <w:lang w:eastAsia="es-ES"/>
        </w:rPr>
        <w:footnoteReference w:id="2"/>
      </w:r>
      <w:r>
        <w:rPr>
          <w:rFonts w:ascii="Times New Roman" w:hAnsi="Times New Roman"/>
          <w:sz w:val="24"/>
        </w:rPr>
        <w:t>;</w:t>
      </w:r>
    </w:p>
    <w:p w14:paraId="3BF017B4" w14:textId="386E8EC9" w:rsidR="00C6670B" w:rsidRPr="003F6AFC" w:rsidRDefault="00C6670B" w:rsidP="003F6AFC">
      <w:pPr>
        <w:pStyle w:val="Recuodecorpodetexto3"/>
        <w:numPr>
          <w:ilvl w:val="0"/>
          <w:numId w:val="2"/>
        </w:numPr>
        <w:tabs>
          <w:tab w:val="num" w:pos="1418"/>
        </w:tabs>
        <w:spacing w:after="240" w:line="240" w:lineRule="auto"/>
        <w:ind w:left="1418" w:hanging="698"/>
        <w:jc w:val="both"/>
        <w:rPr>
          <w:rFonts w:ascii="Times New Roman" w:eastAsia="Times New Roman" w:hAnsi="Times New Roman" w:cs="Times New Roman"/>
          <w:sz w:val="24"/>
          <w:szCs w:val="24"/>
        </w:rPr>
      </w:pPr>
      <w:r>
        <w:rPr>
          <w:rFonts w:ascii="Times New Roman" w:hAnsi="Times New Roman"/>
          <w:sz w:val="24"/>
        </w:rPr>
        <w:t xml:space="preserve">os direitos aduaneiros sobre </w:t>
      </w:r>
      <w:r w:rsidR="004522EB">
        <w:rPr>
          <w:rFonts w:ascii="Times New Roman" w:hAnsi="Times New Roman"/>
          <w:sz w:val="24"/>
        </w:rPr>
        <w:t>o</w:t>
      </w:r>
      <w:r>
        <w:rPr>
          <w:rFonts w:ascii="Times New Roman" w:hAnsi="Times New Roman"/>
          <w:sz w:val="24"/>
        </w:rPr>
        <w:t xml:space="preserve">s </w:t>
      </w:r>
      <w:r w:rsidR="004522EB">
        <w:rPr>
          <w:rFonts w:ascii="Times New Roman" w:hAnsi="Times New Roman"/>
          <w:sz w:val="24"/>
        </w:rPr>
        <w:t>bens</w:t>
      </w:r>
      <w:r>
        <w:rPr>
          <w:rFonts w:ascii="Times New Roman" w:hAnsi="Times New Roman"/>
          <w:sz w:val="24"/>
        </w:rPr>
        <w:t xml:space="preserve"> originári</w:t>
      </w:r>
      <w:r w:rsidR="004522EB">
        <w:rPr>
          <w:rFonts w:ascii="Times New Roman" w:hAnsi="Times New Roman"/>
          <w:sz w:val="24"/>
        </w:rPr>
        <w:t>o</w:t>
      </w:r>
      <w:r>
        <w:rPr>
          <w:rFonts w:ascii="Times New Roman" w:hAnsi="Times New Roman"/>
          <w:sz w:val="24"/>
        </w:rPr>
        <w:t>s indicad</w:t>
      </w:r>
      <w:r w:rsidR="004522EB">
        <w:rPr>
          <w:rFonts w:ascii="Times New Roman" w:hAnsi="Times New Roman"/>
          <w:sz w:val="24"/>
        </w:rPr>
        <w:t>o</w:t>
      </w:r>
      <w:r>
        <w:rPr>
          <w:rFonts w:ascii="Times New Roman" w:hAnsi="Times New Roman"/>
          <w:sz w:val="24"/>
        </w:rPr>
        <w:t xml:space="preserve">s como “FP10%Y5” na </w:t>
      </w:r>
      <w:r w:rsidR="00AD49CE">
        <w:rPr>
          <w:rFonts w:ascii="Times New Roman" w:hAnsi="Times New Roman"/>
          <w:sz w:val="24"/>
        </w:rPr>
        <w:t>Categoria de Desgravação Tarifária</w:t>
      </w:r>
      <w:r>
        <w:rPr>
          <w:rFonts w:ascii="Times New Roman" w:hAnsi="Times New Roman"/>
          <w:sz w:val="24"/>
        </w:rPr>
        <w:t xml:space="preserve"> serão reduzidos em </w:t>
      </w:r>
      <w:r>
        <w:rPr>
          <w:rFonts w:ascii="Times New Roman" w:hAnsi="Times New Roman"/>
          <w:sz w:val="24"/>
        </w:rPr>
        <w:lastRenderedPageBreak/>
        <w:t>seis etapas anuais iguais até atingirem uma margem de preferência de 10% em 1</w:t>
      </w:r>
      <w:r w:rsidR="009A0EF6">
        <w:rPr>
          <w:rFonts w:ascii="Times New Roman" w:hAnsi="Times New Roman"/>
          <w:sz w:val="24"/>
        </w:rPr>
        <w:t>º</w:t>
      </w:r>
      <w:r>
        <w:rPr>
          <w:rFonts w:ascii="Times New Roman" w:hAnsi="Times New Roman"/>
          <w:sz w:val="24"/>
        </w:rPr>
        <w:t xml:space="preserve"> de janeiro do quinto ano.</w:t>
      </w:r>
    </w:p>
    <w:p w14:paraId="5A3A0C2B" w14:textId="6A4BC724" w:rsidR="00C6670B" w:rsidRPr="003F6AFC" w:rsidRDefault="00C6670B" w:rsidP="003F6AFC">
      <w:pPr>
        <w:pStyle w:val="Recuodecorpodetexto3"/>
        <w:numPr>
          <w:ilvl w:val="0"/>
          <w:numId w:val="2"/>
        </w:numPr>
        <w:tabs>
          <w:tab w:val="num" w:pos="1418"/>
        </w:tabs>
        <w:spacing w:after="240" w:line="240" w:lineRule="auto"/>
        <w:ind w:left="1418" w:hanging="698"/>
        <w:jc w:val="both"/>
        <w:rPr>
          <w:rFonts w:ascii="Times New Roman" w:eastAsia="Times New Roman" w:hAnsi="Times New Roman" w:cs="Times New Roman"/>
          <w:sz w:val="24"/>
          <w:szCs w:val="24"/>
        </w:rPr>
      </w:pPr>
      <w:r>
        <w:rPr>
          <w:rFonts w:ascii="Times New Roman" w:hAnsi="Times New Roman"/>
          <w:sz w:val="24"/>
        </w:rPr>
        <w:t xml:space="preserve">os direitos aduaneiros sobre </w:t>
      </w:r>
      <w:r w:rsidR="004522EB">
        <w:rPr>
          <w:rFonts w:ascii="Times New Roman" w:hAnsi="Times New Roman"/>
          <w:sz w:val="24"/>
        </w:rPr>
        <w:t>o</w:t>
      </w:r>
      <w:r>
        <w:rPr>
          <w:rFonts w:ascii="Times New Roman" w:hAnsi="Times New Roman"/>
          <w:sz w:val="24"/>
        </w:rPr>
        <w:t xml:space="preserve">s </w:t>
      </w:r>
      <w:r w:rsidR="004522EB">
        <w:rPr>
          <w:rFonts w:ascii="Times New Roman" w:hAnsi="Times New Roman"/>
          <w:sz w:val="24"/>
        </w:rPr>
        <w:t>bens</w:t>
      </w:r>
      <w:r>
        <w:rPr>
          <w:rFonts w:ascii="Times New Roman" w:hAnsi="Times New Roman"/>
          <w:sz w:val="24"/>
        </w:rPr>
        <w:t xml:space="preserve"> originári</w:t>
      </w:r>
      <w:r w:rsidR="004522EB">
        <w:rPr>
          <w:rFonts w:ascii="Times New Roman" w:hAnsi="Times New Roman"/>
          <w:sz w:val="24"/>
        </w:rPr>
        <w:t>o</w:t>
      </w:r>
      <w:r>
        <w:rPr>
          <w:rFonts w:ascii="Times New Roman" w:hAnsi="Times New Roman"/>
          <w:sz w:val="24"/>
        </w:rPr>
        <w:t>s indicad</w:t>
      </w:r>
      <w:r w:rsidR="004522EB">
        <w:rPr>
          <w:rFonts w:ascii="Times New Roman" w:hAnsi="Times New Roman"/>
          <w:sz w:val="24"/>
        </w:rPr>
        <w:t>o</w:t>
      </w:r>
      <w:r>
        <w:rPr>
          <w:rFonts w:ascii="Times New Roman" w:hAnsi="Times New Roman"/>
          <w:sz w:val="24"/>
        </w:rPr>
        <w:t xml:space="preserve">s como “FP20%Y5” na </w:t>
      </w:r>
      <w:r w:rsidR="00AD49CE">
        <w:rPr>
          <w:rFonts w:ascii="Times New Roman" w:hAnsi="Times New Roman"/>
          <w:sz w:val="24"/>
        </w:rPr>
        <w:t>Categoria de Desgravação Tarifária</w:t>
      </w:r>
      <w:r>
        <w:rPr>
          <w:rFonts w:ascii="Times New Roman" w:hAnsi="Times New Roman"/>
          <w:sz w:val="24"/>
        </w:rPr>
        <w:t xml:space="preserve"> serão reduzidos em seis etapas anuais iguais até atingirem uma margem de preferência de 20% em 1</w:t>
      </w:r>
      <w:r w:rsidR="009A0EF6">
        <w:rPr>
          <w:rFonts w:ascii="Times New Roman" w:hAnsi="Times New Roman"/>
          <w:sz w:val="24"/>
        </w:rPr>
        <w:t>º</w:t>
      </w:r>
      <w:r>
        <w:rPr>
          <w:rFonts w:ascii="Times New Roman" w:hAnsi="Times New Roman"/>
          <w:sz w:val="24"/>
        </w:rPr>
        <w:t xml:space="preserve"> de janeiro do quinto ano.</w:t>
      </w:r>
      <w:r w:rsidRPr="00243205">
        <w:rPr>
          <w:rFonts w:eastAsia="Times New Roman"/>
          <w:sz w:val="24"/>
          <w:szCs w:val="24"/>
          <w:vertAlign w:val="superscript"/>
          <w:lang w:eastAsia="es-ES"/>
        </w:rPr>
        <w:footnoteReference w:id="3"/>
      </w:r>
      <w:r>
        <w:rPr>
          <w:rFonts w:ascii="Times New Roman" w:hAnsi="Times New Roman"/>
          <w:sz w:val="24"/>
        </w:rPr>
        <w:t>;</w:t>
      </w:r>
    </w:p>
    <w:p w14:paraId="73C39645" w14:textId="00EDE50E" w:rsidR="00C6670B" w:rsidRPr="003F6AFC" w:rsidRDefault="00C6670B" w:rsidP="003F6AFC">
      <w:pPr>
        <w:pStyle w:val="Recuodecorpodetexto3"/>
        <w:numPr>
          <w:ilvl w:val="0"/>
          <w:numId w:val="2"/>
        </w:numPr>
        <w:tabs>
          <w:tab w:val="num" w:pos="1418"/>
        </w:tabs>
        <w:spacing w:after="240" w:line="240" w:lineRule="auto"/>
        <w:ind w:left="1418" w:hanging="698"/>
        <w:jc w:val="both"/>
        <w:rPr>
          <w:rFonts w:ascii="Times New Roman" w:eastAsia="Times New Roman" w:hAnsi="Times New Roman" w:cs="Times New Roman"/>
          <w:sz w:val="24"/>
          <w:szCs w:val="24"/>
        </w:rPr>
      </w:pPr>
      <w:r>
        <w:rPr>
          <w:rFonts w:ascii="Times New Roman" w:hAnsi="Times New Roman"/>
          <w:sz w:val="24"/>
        </w:rPr>
        <w:t xml:space="preserve">os direitos aduaneiros sobre </w:t>
      </w:r>
      <w:r w:rsidR="004522EB">
        <w:rPr>
          <w:rFonts w:ascii="Times New Roman" w:hAnsi="Times New Roman"/>
          <w:sz w:val="24"/>
        </w:rPr>
        <w:t>o</w:t>
      </w:r>
      <w:r>
        <w:rPr>
          <w:rFonts w:ascii="Times New Roman" w:hAnsi="Times New Roman"/>
          <w:sz w:val="24"/>
        </w:rPr>
        <w:t xml:space="preserve">s </w:t>
      </w:r>
      <w:r w:rsidR="004522EB">
        <w:rPr>
          <w:rFonts w:ascii="Times New Roman" w:hAnsi="Times New Roman"/>
          <w:sz w:val="24"/>
        </w:rPr>
        <w:t>bens</w:t>
      </w:r>
      <w:r>
        <w:rPr>
          <w:rFonts w:ascii="Times New Roman" w:hAnsi="Times New Roman"/>
          <w:sz w:val="24"/>
        </w:rPr>
        <w:t xml:space="preserve"> originári</w:t>
      </w:r>
      <w:r w:rsidR="004522EB">
        <w:rPr>
          <w:rFonts w:ascii="Times New Roman" w:hAnsi="Times New Roman"/>
          <w:sz w:val="24"/>
        </w:rPr>
        <w:t>o</w:t>
      </w:r>
      <w:r>
        <w:rPr>
          <w:rFonts w:ascii="Times New Roman" w:hAnsi="Times New Roman"/>
          <w:sz w:val="24"/>
        </w:rPr>
        <w:t>s indicad</w:t>
      </w:r>
      <w:r w:rsidR="004522EB">
        <w:rPr>
          <w:rFonts w:ascii="Times New Roman" w:hAnsi="Times New Roman"/>
          <w:sz w:val="24"/>
        </w:rPr>
        <w:t>o</w:t>
      </w:r>
      <w:r>
        <w:rPr>
          <w:rFonts w:ascii="Times New Roman" w:hAnsi="Times New Roman"/>
          <w:sz w:val="24"/>
        </w:rPr>
        <w:t xml:space="preserve">s como “FP30%Y10” na </w:t>
      </w:r>
      <w:r w:rsidR="00AD49CE">
        <w:rPr>
          <w:rFonts w:ascii="Times New Roman" w:hAnsi="Times New Roman"/>
          <w:sz w:val="24"/>
        </w:rPr>
        <w:t>Categoria de Desgravação Tarifária</w:t>
      </w:r>
      <w:r>
        <w:rPr>
          <w:rFonts w:ascii="Times New Roman" w:hAnsi="Times New Roman"/>
          <w:sz w:val="24"/>
        </w:rPr>
        <w:t xml:space="preserve"> serão reduzidos em onze etapas anuais iguais até atingirem uma margem de preferência de 30% em 1</w:t>
      </w:r>
      <w:r w:rsidR="009A0EF6">
        <w:rPr>
          <w:rFonts w:ascii="Times New Roman" w:hAnsi="Times New Roman"/>
          <w:sz w:val="24"/>
        </w:rPr>
        <w:t>º</w:t>
      </w:r>
      <w:r>
        <w:rPr>
          <w:rFonts w:ascii="Times New Roman" w:hAnsi="Times New Roman"/>
          <w:sz w:val="24"/>
        </w:rPr>
        <w:t xml:space="preserve"> de janeiro do ano 10;</w:t>
      </w:r>
    </w:p>
    <w:p w14:paraId="1D409006" w14:textId="1EC3F7AE" w:rsidR="00C6670B" w:rsidRPr="003F6AFC" w:rsidRDefault="00C6670B" w:rsidP="003F6AFC">
      <w:pPr>
        <w:pStyle w:val="Recuodecorpodetexto3"/>
        <w:numPr>
          <w:ilvl w:val="0"/>
          <w:numId w:val="2"/>
        </w:numPr>
        <w:tabs>
          <w:tab w:val="num" w:pos="1418"/>
        </w:tabs>
        <w:spacing w:after="240" w:line="240" w:lineRule="auto"/>
        <w:ind w:left="1418" w:hanging="698"/>
        <w:jc w:val="both"/>
        <w:rPr>
          <w:rFonts w:ascii="Times New Roman" w:eastAsia="Times New Roman" w:hAnsi="Times New Roman" w:cs="Times New Roman"/>
          <w:sz w:val="24"/>
          <w:szCs w:val="24"/>
        </w:rPr>
      </w:pPr>
      <w:r>
        <w:rPr>
          <w:rFonts w:ascii="Times New Roman" w:hAnsi="Times New Roman"/>
          <w:sz w:val="24"/>
        </w:rPr>
        <w:t xml:space="preserve">os direitos aduaneiros sobre </w:t>
      </w:r>
      <w:r w:rsidR="004522EB">
        <w:rPr>
          <w:rFonts w:ascii="Times New Roman" w:hAnsi="Times New Roman"/>
          <w:sz w:val="24"/>
        </w:rPr>
        <w:t>o</w:t>
      </w:r>
      <w:r>
        <w:rPr>
          <w:rFonts w:ascii="Times New Roman" w:hAnsi="Times New Roman"/>
          <w:sz w:val="24"/>
        </w:rPr>
        <w:t xml:space="preserve">s </w:t>
      </w:r>
      <w:r w:rsidR="004522EB">
        <w:rPr>
          <w:rFonts w:ascii="Times New Roman" w:hAnsi="Times New Roman"/>
          <w:sz w:val="24"/>
        </w:rPr>
        <w:t>bens</w:t>
      </w:r>
      <w:r>
        <w:rPr>
          <w:rFonts w:ascii="Times New Roman" w:hAnsi="Times New Roman"/>
          <w:sz w:val="24"/>
        </w:rPr>
        <w:t xml:space="preserve"> originári</w:t>
      </w:r>
      <w:r w:rsidR="004522EB">
        <w:rPr>
          <w:rFonts w:ascii="Times New Roman" w:hAnsi="Times New Roman"/>
          <w:sz w:val="24"/>
        </w:rPr>
        <w:t>o</w:t>
      </w:r>
      <w:r>
        <w:rPr>
          <w:rFonts w:ascii="Times New Roman" w:hAnsi="Times New Roman"/>
          <w:sz w:val="24"/>
        </w:rPr>
        <w:t>s indicad</w:t>
      </w:r>
      <w:r w:rsidR="004522EB">
        <w:rPr>
          <w:rFonts w:ascii="Times New Roman" w:hAnsi="Times New Roman"/>
          <w:sz w:val="24"/>
        </w:rPr>
        <w:t>o</w:t>
      </w:r>
      <w:r>
        <w:rPr>
          <w:rFonts w:ascii="Times New Roman" w:hAnsi="Times New Roman"/>
          <w:sz w:val="24"/>
        </w:rPr>
        <w:t xml:space="preserve">s como “FP40%Y5” na </w:t>
      </w:r>
      <w:r w:rsidR="00AD49CE">
        <w:rPr>
          <w:rFonts w:ascii="Times New Roman" w:hAnsi="Times New Roman"/>
          <w:sz w:val="24"/>
        </w:rPr>
        <w:t>Categoria de Desgravação Tarifária</w:t>
      </w:r>
      <w:r>
        <w:rPr>
          <w:rFonts w:ascii="Times New Roman" w:hAnsi="Times New Roman"/>
          <w:sz w:val="24"/>
        </w:rPr>
        <w:t xml:space="preserve"> serão reduzidos em seis etapas anuais iguais até atingirem uma margem de preferência de 40% em 1</w:t>
      </w:r>
      <w:r w:rsidR="00891211">
        <w:rPr>
          <w:rFonts w:ascii="Times New Roman" w:hAnsi="Times New Roman"/>
          <w:sz w:val="24"/>
        </w:rPr>
        <w:t>º</w:t>
      </w:r>
      <w:r>
        <w:rPr>
          <w:rFonts w:ascii="Times New Roman" w:hAnsi="Times New Roman"/>
          <w:sz w:val="24"/>
        </w:rPr>
        <w:t xml:space="preserve"> de janeiro do quinto ano;</w:t>
      </w:r>
    </w:p>
    <w:p w14:paraId="07ADAE1C" w14:textId="723D02C8" w:rsidR="00C6670B" w:rsidRPr="003F6AFC" w:rsidRDefault="00C6670B" w:rsidP="003F6AFC">
      <w:pPr>
        <w:pStyle w:val="Recuodecorpodetexto3"/>
        <w:numPr>
          <w:ilvl w:val="0"/>
          <w:numId w:val="2"/>
        </w:numPr>
        <w:tabs>
          <w:tab w:val="num" w:pos="1418"/>
        </w:tabs>
        <w:spacing w:after="240" w:line="240" w:lineRule="auto"/>
        <w:ind w:left="1418" w:hanging="698"/>
        <w:jc w:val="both"/>
        <w:rPr>
          <w:rFonts w:ascii="Times New Roman" w:eastAsia="Times New Roman" w:hAnsi="Times New Roman" w:cs="Times New Roman"/>
          <w:sz w:val="24"/>
          <w:szCs w:val="24"/>
        </w:rPr>
      </w:pPr>
      <w:r>
        <w:rPr>
          <w:rFonts w:ascii="Times New Roman" w:hAnsi="Times New Roman"/>
          <w:sz w:val="24"/>
        </w:rPr>
        <w:t xml:space="preserve">os direitos aduaneiros sobre </w:t>
      </w:r>
      <w:r w:rsidR="004522EB">
        <w:rPr>
          <w:rFonts w:ascii="Times New Roman" w:hAnsi="Times New Roman"/>
          <w:sz w:val="24"/>
        </w:rPr>
        <w:t>o</w:t>
      </w:r>
      <w:r>
        <w:rPr>
          <w:rFonts w:ascii="Times New Roman" w:hAnsi="Times New Roman"/>
          <w:sz w:val="24"/>
        </w:rPr>
        <w:t xml:space="preserve">s </w:t>
      </w:r>
      <w:r w:rsidR="004522EB">
        <w:rPr>
          <w:rFonts w:ascii="Times New Roman" w:hAnsi="Times New Roman"/>
          <w:sz w:val="24"/>
        </w:rPr>
        <w:t>bens</w:t>
      </w:r>
      <w:r>
        <w:rPr>
          <w:rFonts w:ascii="Times New Roman" w:hAnsi="Times New Roman"/>
          <w:sz w:val="24"/>
        </w:rPr>
        <w:t xml:space="preserve"> originári</w:t>
      </w:r>
      <w:r w:rsidR="004522EB">
        <w:rPr>
          <w:rFonts w:ascii="Times New Roman" w:hAnsi="Times New Roman"/>
          <w:sz w:val="24"/>
        </w:rPr>
        <w:t>o</w:t>
      </w:r>
      <w:r>
        <w:rPr>
          <w:rFonts w:ascii="Times New Roman" w:hAnsi="Times New Roman"/>
          <w:sz w:val="24"/>
        </w:rPr>
        <w:t>s indicad</w:t>
      </w:r>
      <w:r w:rsidR="004522EB">
        <w:rPr>
          <w:rFonts w:ascii="Times New Roman" w:hAnsi="Times New Roman"/>
          <w:sz w:val="24"/>
        </w:rPr>
        <w:t>o</w:t>
      </w:r>
      <w:r>
        <w:rPr>
          <w:rFonts w:ascii="Times New Roman" w:hAnsi="Times New Roman"/>
          <w:sz w:val="24"/>
        </w:rPr>
        <w:t xml:space="preserve">s como “FP40%Y10” na </w:t>
      </w:r>
      <w:r w:rsidR="00AD49CE">
        <w:rPr>
          <w:rFonts w:ascii="Times New Roman" w:hAnsi="Times New Roman"/>
          <w:sz w:val="24"/>
        </w:rPr>
        <w:t>Categoria de Desgravação Tarifária</w:t>
      </w:r>
      <w:r>
        <w:rPr>
          <w:rFonts w:ascii="Times New Roman" w:hAnsi="Times New Roman"/>
          <w:sz w:val="24"/>
        </w:rPr>
        <w:t xml:space="preserve"> serão reduzidos em onze etapas anuais iguais até atingirem uma margem de preferência de 40% em 1</w:t>
      </w:r>
      <w:r w:rsidR="009A0EF6">
        <w:rPr>
          <w:rFonts w:ascii="Times New Roman" w:hAnsi="Times New Roman"/>
          <w:sz w:val="24"/>
        </w:rPr>
        <w:t>º</w:t>
      </w:r>
      <w:r>
        <w:rPr>
          <w:rFonts w:ascii="Times New Roman" w:hAnsi="Times New Roman"/>
          <w:sz w:val="24"/>
        </w:rPr>
        <w:t xml:space="preserve"> de janeiro do ano 10</w:t>
      </w:r>
      <w:r w:rsidR="00DE0301">
        <w:rPr>
          <w:rFonts w:ascii="Times New Roman" w:hAnsi="Times New Roman"/>
          <w:sz w:val="24"/>
        </w:rPr>
        <w:t>;</w:t>
      </w:r>
    </w:p>
    <w:p w14:paraId="05625DBF" w14:textId="282F1E58" w:rsidR="00C6670B" w:rsidRPr="003F6AFC" w:rsidRDefault="00C6670B" w:rsidP="003F6AFC">
      <w:pPr>
        <w:pStyle w:val="Recuodecorpodetexto3"/>
        <w:numPr>
          <w:ilvl w:val="0"/>
          <w:numId w:val="2"/>
        </w:numPr>
        <w:tabs>
          <w:tab w:val="num" w:pos="1418"/>
        </w:tabs>
        <w:spacing w:after="240" w:line="240" w:lineRule="auto"/>
        <w:ind w:left="1418" w:hanging="698"/>
        <w:jc w:val="both"/>
        <w:rPr>
          <w:rFonts w:ascii="Times New Roman" w:eastAsia="Times New Roman" w:hAnsi="Times New Roman" w:cs="Times New Roman"/>
          <w:sz w:val="24"/>
          <w:szCs w:val="24"/>
        </w:rPr>
      </w:pPr>
      <w:r>
        <w:rPr>
          <w:rFonts w:ascii="Times New Roman" w:hAnsi="Times New Roman"/>
          <w:sz w:val="24"/>
        </w:rPr>
        <w:t xml:space="preserve">os direitos aduaneiros sobre </w:t>
      </w:r>
      <w:r w:rsidR="004522EB">
        <w:rPr>
          <w:rFonts w:ascii="Times New Roman" w:hAnsi="Times New Roman"/>
          <w:sz w:val="24"/>
        </w:rPr>
        <w:t>o</w:t>
      </w:r>
      <w:r>
        <w:rPr>
          <w:rFonts w:ascii="Times New Roman" w:hAnsi="Times New Roman"/>
          <w:sz w:val="24"/>
        </w:rPr>
        <w:t xml:space="preserve">s </w:t>
      </w:r>
      <w:r w:rsidR="004522EB">
        <w:rPr>
          <w:rFonts w:ascii="Times New Roman" w:hAnsi="Times New Roman"/>
          <w:sz w:val="24"/>
        </w:rPr>
        <w:t>bens</w:t>
      </w:r>
      <w:r>
        <w:rPr>
          <w:rFonts w:ascii="Times New Roman" w:hAnsi="Times New Roman"/>
          <w:sz w:val="24"/>
        </w:rPr>
        <w:t xml:space="preserve"> originári</w:t>
      </w:r>
      <w:r w:rsidR="004522EB">
        <w:rPr>
          <w:rFonts w:ascii="Times New Roman" w:hAnsi="Times New Roman"/>
          <w:sz w:val="24"/>
        </w:rPr>
        <w:t>o</w:t>
      </w:r>
      <w:r>
        <w:rPr>
          <w:rFonts w:ascii="Times New Roman" w:hAnsi="Times New Roman"/>
          <w:sz w:val="24"/>
        </w:rPr>
        <w:t>s indicad</w:t>
      </w:r>
      <w:r w:rsidR="004522EB">
        <w:rPr>
          <w:rFonts w:ascii="Times New Roman" w:hAnsi="Times New Roman"/>
          <w:sz w:val="24"/>
        </w:rPr>
        <w:t>o</w:t>
      </w:r>
      <w:r>
        <w:rPr>
          <w:rFonts w:ascii="Times New Roman" w:hAnsi="Times New Roman"/>
          <w:sz w:val="24"/>
        </w:rPr>
        <w:t xml:space="preserve">s como “FP50%Y0” na </w:t>
      </w:r>
      <w:r w:rsidR="00AD49CE">
        <w:rPr>
          <w:rFonts w:ascii="Times New Roman" w:hAnsi="Times New Roman"/>
          <w:sz w:val="24"/>
        </w:rPr>
        <w:t>Categoria de Desgravação Tarifária</w:t>
      </w:r>
      <w:r>
        <w:rPr>
          <w:rFonts w:ascii="Times New Roman" w:hAnsi="Times New Roman"/>
          <w:sz w:val="24"/>
        </w:rPr>
        <w:t xml:space="preserve"> serão reduzidos em 50% a partir da entrada em vigor do Acordo; e</w:t>
      </w:r>
    </w:p>
    <w:p w14:paraId="66CCFE58" w14:textId="3966938E" w:rsidR="00C6670B" w:rsidRPr="006A548F" w:rsidRDefault="00D549B1" w:rsidP="006A548F">
      <w:pPr>
        <w:pStyle w:val="Recuodecorpodetexto3"/>
        <w:numPr>
          <w:ilvl w:val="0"/>
          <w:numId w:val="2"/>
        </w:numPr>
        <w:tabs>
          <w:tab w:val="num" w:pos="1418"/>
        </w:tabs>
        <w:spacing w:after="240" w:line="240" w:lineRule="auto"/>
        <w:ind w:left="1418" w:hanging="698"/>
        <w:jc w:val="both"/>
        <w:rPr>
          <w:rFonts w:ascii="Times New Roman" w:eastAsia="Times New Roman" w:hAnsi="Times New Roman" w:cs="Times New Roman"/>
          <w:sz w:val="24"/>
          <w:szCs w:val="24"/>
        </w:rPr>
      </w:pPr>
      <w:r>
        <w:rPr>
          <w:rFonts w:ascii="Times New Roman" w:hAnsi="Times New Roman"/>
          <w:sz w:val="24"/>
        </w:rPr>
        <w:t>o</w:t>
      </w:r>
      <w:r w:rsidR="00C6670B">
        <w:rPr>
          <w:rFonts w:ascii="Times New Roman" w:hAnsi="Times New Roman"/>
          <w:sz w:val="24"/>
        </w:rPr>
        <w:t xml:space="preserve">s direitos aduaneiros sobre </w:t>
      </w:r>
      <w:r w:rsidR="004522EB">
        <w:rPr>
          <w:rFonts w:ascii="Times New Roman" w:hAnsi="Times New Roman"/>
          <w:sz w:val="24"/>
        </w:rPr>
        <w:t>o</w:t>
      </w:r>
      <w:r w:rsidR="00C6670B">
        <w:rPr>
          <w:rFonts w:ascii="Times New Roman" w:hAnsi="Times New Roman"/>
          <w:sz w:val="24"/>
        </w:rPr>
        <w:t xml:space="preserve">s </w:t>
      </w:r>
      <w:r w:rsidR="004522EB">
        <w:rPr>
          <w:rFonts w:ascii="Times New Roman" w:hAnsi="Times New Roman"/>
          <w:sz w:val="24"/>
        </w:rPr>
        <w:t>bens</w:t>
      </w:r>
      <w:r w:rsidR="00C6670B">
        <w:rPr>
          <w:rFonts w:ascii="Times New Roman" w:hAnsi="Times New Roman"/>
          <w:sz w:val="24"/>
        </w:rPr>
        <w:t xml:space="preserve"> originári</w:t>
      </w:r>
      <w:r w:rsidR="004522EB">
        <w:rPr>
          <w:rFonts w:ascii="Times New Roman" w:hAnsi="Times New Roman"/>
          <w:sz w:val="24"/>
        </w:rPr>
        <w:t>o</w:t>
      </w:r>
      <w:r w:rsidR="00C6670B">
        <w:rPr>
          <w:rFonts w:ascii="Times New Roman" w:hAnsi="Times New Roman"/>
          <w:sz w:val="24"/>
        </w:rPr>
        <w:t>s indicad</w:t>
      </w:r>
      <w:r w:rsidR="004522EB">
        <w:rPr>
          <w:rFonts w:ascii="Times New Roman" w:hAnsi="Times New Roman"/>
          <w:sz w:val="24"/>
        </w:rPr>
        <w:t>o</w:t>
      </w:r>
      <w:r w:rsidR="00C6670B">
        <w:rPr>
          <w:rFonts w:ascii="Times New Roman" w:hAnsi="Times New Roman"/>
          <w:sz w:val="24"/>
        </w:rPr>
        <w:t xml:space="preserve">s como “FP50%Y5” na </w:t>
      </w:r>
      <w:r w:rsidR="00AD49CE">
        <w:rPr>
          <w:rFonts w:ascii="Times New Roman" w:hAnsi="Times New Roman"/>
          <w:sz w:val="24"/>
        </w:rPr>
        <w:t>Categoria de Desgravação Tarifária</w:t>
      </w:r>
      <w:r w:rsidR="00C6670B">
        <w:rPr>
          <w:rFonts w:ascii="Times New Roman" w:hAnsi="Times New Roman"/>
          <w:sz w:val="24"/>
        </w:rPr>
        <w:t xml:space="preserve"> serão reduzidos em seis etapas anuais iguais até atingirem uma margem de preferência de 50% em 1</w:t>
      </w:r>
      <w:r w:rsidR="009A0EF6">
        <w:rPr>
          <w:rFonts w:ascii="Times New Roman" w:hAnsi="Times New Roman"/>
          <w:sz w:val="24"/>
        </w:rPr>
        <w:t>º</w:t>
      </w:r>
      <w:r w:rsidR="00C6670B">
        <w:rPr>
          <w:rFonts w:ascii="Times New Roman" w:hAnsi="Times New Roman"/>
          <w:sz w:val="24"/>
        </w:rPr>
        <w:t xml:space="preserve"> de janeiro do quinto ano.</w:t>
      </w:r>
    </w:p>
    <w:p w14:paraId="61465F51" w14:textId="12EBB41B" w:rsidR="00C6670B" w:rsidRPr="00C6670B" w:rsidRDefault="00C6670B" w:rsidP="00DD5579">
      <w:pPr>
        <w:pStyle w:val="Corpodetexto"/>
        <w:spacing w:after="240"/>
        <w:jc w:val="both"/>
      </w:pPr>
      <w:r>
        <w:t>4.</w:t>
      </w:r>
      <w:r>
        <w:tab/>
        <w:t xml:space="preserve">Para </w:t>
      </w:r>
      <w:r w:rsidR="004522EB">
        <w:t>bens</w:t>
      </w:r>
      <w:r>
        <w:t xml:space="preserve"> sujeit</w:t>
      </w:r>
      <w:r w:rsidR="004522EB">
        <w:t>o</w:t>
      </w:r>
      <w:r>
        <w:t xml:space="preserve">s a </w:t>
      </w:r>
      <w:r w:rsidR="004522EB">
        <w:t>desgravação tarifária sucessiva</w:t>
      </w:r>
      <w:r>
        <w:t xml:space="preserve">, a </w:t>
      </w:r>
      <w:r w:rsidR="00081739">
        <w:t>alíquota-base</w:t>
      </w:r>
      <w:r>
        <w:t xml:space="preserve"> dos direitos aduaneiros sobre as importações, </w:t>
      </w:r>
      <w:r w:rsidR="00A335A7">
        <w:t>que corresponde à alíquota aplicada por cada Estado</w:t>
      </w:r>
      <w:r w:rsidR="00610561">
        <w:t xml:space="preserve"> </w:t>
      </w:r>
      <w:r>
        <w:t xml:space="preserve">do MERCOSUL a partir de 1º de janeiro de 2025, será especificada na tabela de compromissos tarifários. </w:t>
      </w:r>
    </w:p>
    <w:p w14:paraId="6055A8C4" w14:textId="17B216BD" w:rsidR="00C6670B" w:rsidRDefault="00C6670B" w:rsidP="00DD5579">
      <w:pPr>
        <w:pStyle w:val="Corpodetexto"/>
        <w:spacing w:after="240"/>
        <w:jc w:val="both"/>
      </w:pPr>
      <w:r>
        <w:t>5.</w:t>
      </w:r>
      <w:r>
        <w:tab/>
        <w:t xml:space="preserve">A tabela a seguir resume o cronograma de </w:t>
      </w:r>
      <w:r w:rsidR="00B040C0">
        <w:t>desgravação</w:t>
      </w:r>
      <w:r>
        <w:t xml:space="preserve"> tarifária do MERCOSUL, em termos da margem de preferência concedida a cada categoria durante o período de des</w:t>
      </w:r>
      <w:r w:rsidR="0026049C">
        <w:t>gravação</w:t>
      </w:r>
      <w:r>
        <w:t>:</w:t>
      </w:r>
    </w:p>
    <w:p w14:paraId="5C136A98" w14:textId="77777777" w:rsidR="00DD5579" w:rsidRDefault="00DD5579" w:rsidP="00DD5579">
      <w:pPr>
        <w:pStyle w:val="Corpodetexto"/>
        <w:spacing w:after="240"/>
        <w:jc w:val="both"/>
      </w:pPr>
    </w:p>
    <w:p w14:paraId="7835BECE" w14:textId="77777777" w:rsidR="00DD5579" w:rsidRDefault="00DD5579" w:rsidP="00DD5579">
      <w:pPr>
        <w:pStyle w:val="Corpodetexto"/>
        <w:spacing w:after="240"/>
        <w:jc w:val="both"/>
      </w:pPr>
    </w:p>
    <w:p w14:paraId="1512DBD0" w14:textId="77777777" w:rsidR="00DD5579" w:rsidRDefault="00DD5579" w:rsidP="00DD5579">
      <w:pPr>
        <w:pStyle w:val="Corpodetexto"/>
        <w:spacing w:after="240"/>
        <w:jc w:val="both"/>
        <w:sectPr w:rsidR="00DD5579" w:rsidSect="00967BAE">
          <w:footerReference w:type="default" r:id="rId13"/>
          <w:pgSz w:w="11906" w:h="16838"/>
          <w:pgMar w:top="1418" w:right="1701" w:bottom="1418" w:left="1701" w:header="708" w:footer="708" w:gutter="0"/>
          <w:pgNumType w:fmt="numberInDash" w:start="3"/>
          <w:cols w:space="708"/>
          <w:docGrid w:linePitch="360"/>
        </w:sectPr>
      </w:pPr>
    </w:p>
    <w:p w14:paraId="11A57F57" w14:textId="77777777" w:rsidR="00DD5579" w:rsidRPr="00C6670B" w:rsidRDefault="00DD5579" w:rsidP="00DD5579">
      <w:pPr>
        <w:pStyle w:val="Corpodetexto"/>
        <w:spacing w:after="240"/>
        <w:jc w:val="both"/>
      </w:pPr>
    </w:p>
    <w:p w14:paraId="7A45E513" w14:textId="0EA3C7C1" w:rsidR="00C6670B" w:rsidRPr="00C6670B" w:rsidRDefault="00C6670B" w:rsidP="00C6670B">
      <w:pPr>
        <w:rPr>
          <w:rFonts w:ascii="Times New Roman" w:hAnsi="Times New Roman" w:cs="Times New Roman"/>
          <w:b/>
          <w:sz w:val="24"/>
          <w:szCs w:val="24"/>
        </w:rPr>
      </w:pPr>
      <w:r>
        <w:rPr>
          <w:rFonts w:ascii="Times New Roman" w:hAnsi="Times New Roman"/>
          <w:b/>
          <w:sz w:val="24"/>
        </w:rPr>
        <w:t xml:space="preserve">Tabela 1: Cronograma de </w:t>
      </w:r>
      <w:r w:rsidR="007F3E14">
        <w:rPr>
          <w:rFonts w:ascii="Times New Roman" w:hAnsi="Times New Roman"/>
          <w:b/>
          <w:sz w:val="24"/>
        </w:rPr>
        <w:t>desgravação</w:t>
      </w:r>
      <w:r>
        <w:rPr>
          <w:rFonts w:ascii="Times New Roman" w:hAnsi="Times New Roman"/>
          <w:b/>
          <w:sz w:val="24"/>
        </w:rPr>
        <w:t xml:space="preserve"> tarif</w:t>
      </w:r>
      <w:r w:rsidR="007F3E14">
        <w:rPr>
          <w:rFonts w:ascii="Times New Roman" w:hAnsi="Times New Roman"/>
          <w:b/>
          <w:sz w:val="24"/>
        </w:rPr>
        <w:t>ária</w:t>
      </w:r>
      <w:r>
        <w:rPr>
          <w:rFonts w:ascii="Times New Roman" w:hAnsi="Times New Roman"/>
          <w:b/>
          <w:sz w:val="24"/>
        </w:rPr>
        <w:t xml:space="preserve"> para o MERCOSUL (Margem de Preferência)</w:t>
      </w:r>
    </w:p>
    <w:tbl>
      <w:tblPr>
        <w:tblW w:w="10928" w:type="dxa"/>
        <w:jc w:val="center"/>
        <w:tblCellMar>
          <w:left w:w="70" w:type="dxa"/>
          <w:right w:w="70" w:type="dxa"/>
        </w:tblCellMar>
        <w:tblLook w:val="04A0" w:firstRow="1" w:lastRow="0" w:firstColumn="1" w:lastColumn="0" w:noHBand="0" w:noVBand="1"/>
      </w:tblPr>
      <w:tblGrid>
        <w:gridCol w:w="1030"/>
        <w:gridCol w:w="605"/>
        <w:gridCol w:w="626"/>
        <w:gridCol w:w="605"/>
        <w:gridCol w:w="605"/>
        <w:gridCol w:w="605"/>
        <w:gridCol w:w="615"/>
        <w:gridCol w:w="615"/>
        <w:gridCol w:w="615"/>
        <w:gridCol w:w="615"/>
        <w:gridCol w:w="615"/>
        <w:gridCol w:w="615"/>
        <w:gridCol w:w="642"/>
        <w:gridCol w:w="642"/>
        <w:gridCol w:w="642"/>
        <w:gridCol w:w="642"/>
        <w:gridCol w:w="594"/>
      </w:tblGrid>
      <w:tr w:rsidR="00C6670B" w:rsidRPr="00441C79" w14:paraId="4F0C8BD4" w14:textId="77777777" w:rsidTr="0063465A">
        <w:trPr>
          <w:trHeight w:val="417"/>
          <w:jc w:val="center"/>
        </w:trPr>
        <w:tc>
          <w:tcPr>
            <w:tcW w:w="1030" w:type="dxa"/>
            <w:tcBorders>
              <w:top w:val="single" w:sz="4" w:space="0" w:color="auto"/>
              <w:left w:val="single" w:sz="4" w:space="0" w:color="auto"/>
              <w:bottom w:val="single" w:sz="4" w:space="0" w:color="auto"/>
              <w:right w:val="single" w:sz="4" w:space="0" w:color="auto"/>
            </w:tcBorders>
            <w:vAlign w:val="center"/>
            <w:hideMark/>
          </w:tcPr>
          <w:p w14:paraId="6671F546" w14:textId="77777777" w:rsidR="00C6670B" w:rsidRPr="00986AEF" w:rsidRDefault="00C6670B" w:rsidP="0063465A">
            <w:pPr>
              <w:jc w:val="center"/>
              <w:rPr>
                <w:rFonts w:asciiTheme="majorBidi" w:hAnsiTheme="majorBidi" w:cstheme="majorBidi"/>
                <w:b/>
                <w:bCs/>
                <w:iCs/>
                <w:sz w:val="17"/>
                <w:szCs w:val="17"/>
                <w:u w:val="single"/>
              </w:rPr>
            </w:pPr>
            <w:r w:rsidRPr="00986AEF">
              <w:rPr>
                <w:rFonts w:asciiTheme="majorBidi" w:hAnsiTheme="majorBidi" w:cstheme="majorBidi"/>
                <w:b/>
                <w:sz w:val="17"/>
                <w:szCs w:val="17"/>
                <w:u w:val="single"/>
              </w:rPr>
              <w:t>Categoria</w:t>
            </w:r>
          </w:p>
        </w:tc>
        <w:tc>
          <w:tcPr>
            <w:tcW w:w="605" w:type="dxa"/>
            <w:tcBorders>
              <w:top w:val="single" w:sz="4" w:space="0" w:color="auto"/>
              <w:left w:val="nil"/>
              <w:bottom w:val="single" w:sz="4" w:space="0" w:color="auto"/>
              <w:right w:val="single" w:sz="4" w:space="0" w:color="auto"/>
            </w:tcBorders>
            <w:vAlign w:val="center"/>
            <w:hideMark/>
          </w:tcPr>
          <w:p w14:paraId="3CDB6382" w14:textId="77777777" w:rsidR="00C6670B" w:rsidRPr="00986AEF" w:rsidRDefault="00C6670B" w:rsidP="0063465A">
            <w:pPr>
              <w:jc w:val="center"/>
              <w:rPr>
                <w:rFonts w:asciiTheme="majorBidi" w:hAnsiTheme="majorBidi" w:cstheme="majorBidi"/>
                <w:b/>
                <w:iCs/>
                <w:sz w:val="17"/>
                <w:szCs w:val="17"/>
              </w:rPr>
            </w:pPr>
            <w:r w:rsidRPr="00986AEF">
              <w:rPr>
                <w:rFonts w:asciiTheme="majorBidi" w:hAnsiTheme="majorBidi" w:cstheme="majorBidi"/>
                <w:b/>
                <w:sz w:val="17"/>
                <w:szCs w:val="17"/>
              </w:rPr>
              <w:t>Ano 0</w:t>
            </w:r>
          </w:p>
        </w:tc>
        <w:tc>
          <w:tcPr>
            <w:tcW w:w="626" w:type="dxa"/>
            <w:tcBorders>
              <w:top w:val="single" w:sz="4" w:space="0" w:color="auto"/>
              <w:left w:val="nil"/>
              <w:bottom w:val="single" w:sz="4" w:space="0" w:color="auto"/>
              <w:right w:val="single" w:sz="4" w:space="0" w:color="auto"/>
            </w:tcBorders>
            <w:vAlign w:val="center"/>
            <w:hideMark/>
          </w:tcPr>
          <w:p w14:paraId="47854D57" w14:textId="77777777" w:rsidR="00C6670B" w:rsidRPr="00986AEF" w:rsidRDefault="00C6670B" w:rsidP="0063465A">
            <w:pPr>
              <w:jc w:val="center"/>
              <w:rPr>
                <w:rFonts w:asciiTheme="majorBidi" w:hAnsiTheme="majorBidi" w:cstheme="majorBidi"/>
                <w:b/>
                <w:iCs/>
                <w:sz w:val="17"/>
                <w:szCs w:val="17"/>
              </w:rPr>
            </w:pPr>
            <w:r w:rsidRPr="00986AEF">
              <w:rPr>
                <w:rFonts w:asciiTheme="majorBidi" w:hAnsiTheme="majorBidi" w:cstheme="majorBidi"/>
                <w:b/>
                <w:sz w:val="17"/>
                <w:szCs w:val="17"/>
              </w:rPr>
              <w:t>Ano 1</w:t>
            </w:r>
          </w:p>
        </w:tc>
        <w:tc>
          <w:tcPr>
            <w:tcW w:w="605" w:type="dxa"/>
            <w:tcBorders>
              <w:top w:val="single" w:sz="4" w:space="0" w:color="auto"/>
              <w:left w:val="nil"/>
              <w:bottom w:val="single" w:sz="4" w:space="0" w:color="auto"/>
              <w:right w:val="single" w:sz="4" w:space="0" w:color="auto"/>
            </w:tcBorders>
            <w:vAlign w:val="center"/>
            <w:hideMark/>
          </w:tcPr>
          <w:p w14:paraId="5FF4D7A6" w14:textId="77777777" w:rsidR="00C6670B" w:rsidRPr="00986AEF" w:rsidRDefault="00C6670B" w:rsidP="0063465A">
            <w:pPr>
              <w:jc w:val="center"/>
              <w:rPr>
                <w:rFonts w:asciiTheme="majorBidi" w:hAnsiTheme="majorBidi" w:cstheme="majorBidi"/>
                <w:b/>
                <w:iCs/>
                <w:sz w:val="17"/>
                <w:szCs w:val="17"/>
              </w:rPr>
            </w:pPr>
            <w:r w:rsidRPr="00986AEF">
              <w:rPr>
                <w:rFonts w:asciiTheme="majorBidi" w:hAnsiTheme="majorBidi" w:cstheme="majorBidi"/>
                <w:b/>
                <w:sz w:val="17"/>
                <w:szCs w:val="17"/>
              </w:rPr>
              <w:t>Ano 2</w:t>
            </w:r>
          </w:p>
        </w:tc>
        <w:tc>
          <w:tcPr>
            <w:tcW w:w="605" w:type="dxa"/>
            <w:tcBorders>
              <w:top w:val="single" w:sz="4" w:space="0" w:color="auto"/>
              <w:left w:val="nil"/>
              <w:bottom w:val="single" w:sz="4" w:space="0" w:color="auto"/>
              <w:right w:val="single" w:sz="4" w:space="0" w:color="auto"/>
            </w:tcBorders>
            <w:vAlign w:val="center"/>
            <w:hideMark/>
          </w:tcPr>
          <w:p w14:paraId="4F01DB5D" w14:textId="77777777" w:rsidR="00C6670B" w:rsidRPr="00986AEF" w:rsidRDefault="00C6670B" w:rsidP="0063465A">
            <w:pPr>
              <w:jc w:val="center"/>
              <w:rPr>
                <w:rFonts w:asciiTheme="majorBidi" w:hAnsiTheme="majorBidi" w:cstheme="majorBidi"/>
                <w:b/>
                <w:iCs/>
                <w:sz w:val="17"/>
                <w:szCs w:val="17"/>
              </w:rPr>
            </w:pPr>
            <w:r w:rsidRPr="00986AEF">
              <w:rPr>
                <w:rFonts w:asciiTheme="majorBidi" w:hAnsiTheme="majorBidi" w:cstheme="majorBidi"/>
                <w:b/>
                <w:sz w:val="17"/>
                <w:szCs w:val="17"/>
              </w:rPr>
              <w:t xml:space="preserve">Ano 3 </w:t>
            </w:r>
          </w:p>
        </w:tc>
        <w:tc>
          <w:tcPr>
            <w:tcW w:w="605" w:type="dxa"/>
            <w:tcBorders>
              <w:top w:val="single" w:sz="4" w:space="0" w:color="auto"/>
              <w:left w:val="nil"/>
              <w:bottom w:val="single" w:sz="4" w:space="0" w:color="auto"/>
              <w:right w:val="single" w:sz="4" w:space="0" w:color="auto"/>
            </w:tcBorders>
            <w:vAlign w:val="center"/>
            <w:hideMark/>
          </w:tcPr>
          <w:p w14:paraId="15495362" w14:textId="77777777" w:rsidR="00C6670B" w:rsidRPr="00986AEF" w:rsidRDefault="00C6670B" w:rsidP="0063465A">
            <w:pPr>
              <w:jc w:val="center"/>
              <w:rPr>
                <w:rFonts w:asciiTheme="majorBidi" w:hAnsiTheme="majorBidi" w:cstheme="majorBidi"/>
                <w:b/>
                <w:iCs/>
                <w:sz w:val="17"/>
                <w:szCs w:val="17"/>
              </w:rPr>
            </w:pPr>
            <w:r w:rsidRPr="00986AEF">
              <w:rPr>
                <w:rFonts w:asciiTheme="majorBidi" w:hAnsiTheme="majorBidi" w:cstheme="majorBidi"/>
                <w:b/>
                <w:sz w:val="17"/>
                <w:szCs w:val="17"/>
              </w:rPr>
              <w:t>Ano 4</w:t>
            </w:r>
          </w:p>
        </w:tc>
        <w:tc>
          <w:tcPr>
            <w:tcW w:w="615" w:type="dxa"/>
            <w:tcBorders>
              <w:top w:val="single" w:sz="4" w:space="0" w:color="auto"/>
              <w:left w:val="nil"/>
              <w:bottom w:val="single" w:sz="4" w:space="0" w:color="auto"/>
              <w:right w:val="single" w:sz="4" w:space="0" w:color="auto"/>
            </w:tcBorders>
            <w:vAlign w:val="center"/>
            <w:hideMark/>
          </w:tcPr>
          <w:p w14:paraId="39108CDA" w14:textId="77777777" w:rsidR="00C6670B" w:rsidRPr="00986AEF" w:rsidRDefault="00C6670B" w:rsidP="0063465A">
            <w:pPr>
              <w:jc w:val="center"/>
              <w:rPr>
                <w:rFonts w:asciiTheme="majorBidi" w:hAnsiTheme="majorBidi" w:cstheme="majorBidi"/>
                <w:b/>
                <w:iCs/>
                <w:sz w:val="17"/>
                <w:szCs w:val="17"/>
              </w:rPr>
            </w:pPr>
            <w:r w:rsidRPr="00986AEF">
              <w:rPr>
                <w:rFonts w:asciiTheme="majorBidi" w:hAnsiTheme="majorBidi" w:cstheme="majorBidi"/>
                <w:b/>
                <w:sz w:val="17"/>
                <w:szCs w:val="17"/>
              </w:rPr>
              <w:t>Ano 5</w:t>
            </w:r>
          </w:p>
        </w:tc>
        <w:tc>
          <w:tcPr>
            <w:tcW w:w="615" w:type="dxa"/>
            <w:tcBorders>
              <w:top w:val="single" w:sz="4" w:space="0" w:color="auto"/>
              <w:left w:val="nil"/>
              <w:bottom w:val="single" w:sz="4" w:space="0" w:color="auto"/>
              <w:right w:val="single" w:sz="4" w:space="0" w:color="auto"/>
            </w:tcBorders>
            <w:vAlign w:val="center"/>
            <w:hideMark/>
          </w:tcPr>
          <w:p w14:paraId="4AF84E27" w14:textId="77777777" w:rsidR="00C6670B" w:rsidRPr="00986AEF" w:rsidRDefault="00C6670B" w:rsidP="0063465A">
            <w:pPr>
              <w:jc w:val="center"/>
              <w:rPr>
                <w:rFonts w:asciiTheme="majorBidi" w:hAnsiTheme="majorBidi" w:cstheme="majorBidi"/>
                <w:b/>
                <w:iCs/>
                <w:sz w:val="17"/>
                <w:szCs w:val="17"/>
              </w:rPr>
            </w:pPr>
            <w:r w:rsidRPr="00986AEF">
              <w:rPr>
                <w:rFonts w:asciiTheme="majorBidi" w:hAnsiTheme="majorBidi" w:cstheme="majorBidi"/>
                <w:b/>
                <w:sz w:val="17"/>
                <w:szCs w:val="17"/>
              </w:rPr>
              <w:t>Ano 6</w:t>
            </w:r>
          </w:p>
        </w:tc>
        <w:tc>
          <w:tcPr>
            <w:tcW w:w="615" w:type="dxa"/>
            <w:tcBorders>
              <w:top w:val="single" w:sz="4" w:space="0" w:color="auto"/>
              <w:left w:val="nil"/>
              <w:bottom w:val="single" w:sz="4" w:space="0" w:color="auto"/>
              <w:right w:val="single" w:sz="4" w:space="0" w:color="auto"/>
            </w:tcBorders>
            <w:vAlign w:val="center"/>
            <w:hideMark/>
          </w:tcPr>
          <w:p w14:paraId="32DB0888" w14:textId="77777777" w:rsidR="00C6670B" w:rsidRPr="00986AEF" w:rsidRDefault="00C6670B" w:rsidP="0063465A">
            <w:pPr>
              <w:jc w:val="center"/>
              <w:rPr>
                <w:rFonts w:asciiTheme="majorBidi" w:hAnsiTheme="majorBidi" w:cstheme="majorBidi"/>
                <w:b/>
                <w:iCs/>
                <w:sz w:val="17"/>
                <w:szCs w:val="17"/>
              </w:rPr>
            </w:pPr>
            <w:r w:rsidRPr="00986AEF">
              <w:rPr>
                <w:rFonts w:asciiTheme="majorBidi" w:hAnsiTheme="majorBidi" w:cstheme="majorBidi"/>
                <w:b/>
                <w:sz w:val="17"/>
                <w:szCs w:val="17"/>
              </w:rPr>
              <w:t>Ano 7</w:t>
            </w:r>
          </w:p>
        </w:tc>
        <w:tc>
          <w:tcPr>
            <w:tcW w:w="615" w:type="dxa"/>
            <w:tcBorders>
              <w:top w:val="single" w:sz="4" w:space="0" w:color="auto"/>
              <w:left w:val="nil"/>
              <w:bottom w:val="single" w:sz="4" w:space="0" w:color="auto"/>
              <w:right w:val="single" w:sz="4" w:space="0" w:color="auto"/>
            </w:tcBorders>
            <w:vAlign w:val="center"/>
            <w:hideMark/>
          </w:tcPr>
          <w:p w14:paraId="17E3257F" w14:textId="77777777" w:rsidR="00C6670B" w:rsidRPr="00986AEF" w:rsidRDefault="00C6670B" w:rsidP="0063465A">
            <w:pPr>
              <w:jc w:val="center"/>
              <w:rPr>
                <w:rFonts w:asciiTheme="majorBidi" w:hAnsiTheme="majorBidi" w:cstheme="majorBidi"/>
                <w:b/>
                <w:iCs/>
                <w:sz w:val="17"/>
                <w:szCs w:val="17"/>
              </w:rPr>
            </w:pPr>
            <w:r w:rsidRPr="00986AEF">
              <w:rPr>
                <w:rFonts w:asciiTheme="majorBidi" w:hAnsiTheme="majorBidi" w:cstheme="majorBidi"/>
                <w:b/>
                <w:sz w:val="17"/>
                <w:szCs w:val="17"/>
              </w:rPr>
              <w:t>Ano 8</w:t>
            </w:r>
          </w:p>
        </w:tc>
        <w:tc>
          <w:tcPr>
            <w:tcW w:w="615" w:type="dxa"/>
            <w:tcBorders>
              <w:top w:val="single" w:sz="4" w:space="0" w:color="auto"/>
              <w:left w:val="nil"/>
              <w:bottom w:val="single" w:sz="4" w:space="0" w:color="auto"/>
              <w:right w:val="single" w:sz="4" w:space="0" w:color="auto"/>
            </w:tcBorders>
            <w:vAlign w:val="center"/>
            <w:hideMark/>
          </w:tcPr>
          <w:p w14:paraId="002235AF" w14:textId="77777777" w:rsidR="00C6670B" w:rsidRPr="00986AEF" w:rsidRDefault="00C6670B" w:rsidP="0063465A">
            <w:pPr>
              <w:jc w:val="center"/>
              <w:rPr>
                <w:rFonts w:asciiTheme="majorBidi" w:hAnsiTheme="majorBidi" w:cstheme="majorBidi"/>
                <w:b/>
                <w:iCs/>
                <w:sz w:val="17"/>
                <w:szCs w:val="17"/>
              </w:rPr>
            </w:pPr>
            <w:r w:rsidRPr="00986AEF">
              <w:rPr>
                <w:rFonts w:asciiTheme="majorBidi" w:hAnsiTheme="majorBidi" w:cstheme="majorBidi"/>
                <w:b/>
                <w:sz w:val="17"/>
                <w:szCs w:val="17"/>
              </w:rPr>
              <w:t>Ano 9</w:t>
            </w:r>
          </w:p>
        </w:tc>
        <w:tc>
          <w:tcPr>
            <w:tcW w:w="615" w:type="dxa"/>
            <w:tcBorders>
              <w:top w:val="single" w:sz="4" w:space="0" w:color="auto"/>
              <w:left w:val="nil"/>
              <w:bottom w:val="single" w:sz="4" w:space="0" w:color="auto"/>
              <w:right w:val="single" w:sz="4" w:space="0" w:color="auto"/>
            </w:tcBorders>
            <w:vAlign w:val="center"/>
            <w:hideMark/>
          </w:tcPr>
          <w:p w14:paraId="3B72250F" w14:textId="77777777" w:rsidR="00C6670B" w:rsidRPr="00986AEF" w:rsidRDefault="00C6670B" w:rsidP="0063465A">
            <w:pPr>
              <w:jc w:val="center"/>
              <w:rPr>
                <w:rFonts w:asciiTheme="majorBidi" w:hAnsiTheme="majorBidi" w:cstheme="majorBidi"/>
                <w:b/>
                <w:iCs/>
                <w:sz w:val="17"/>
                <w:szCs w:val="17"/>
              </w:rPr>
            </w:pPr>
            <w:r w:rsidRPr="00986AEF">
              <w:rPr>
                <w:rFonts w:asciiTheme="majorBidi" w:hAnsiTheme="majorBidi" w:cstheme="majorBidi"/>
                <w:b/>
                <w:sz w:val="17"/>
                <w:szCs w:val="17"/>
              </w:rPr>
              <w:t>Ano 10</w:t>
            </w:r>
          </w:p>
        </w:tc>
        <w:tc>
          <w:tcPr>
            <w:tcW w:w="642" w:type="dxa"/>
            <w:tcBorders>
              <w:top w:val="single" w:sz="4" w:space="0" w:color="auto"/>
              <w:left w:val="nil"/>
              <w:bottom w:val="single" w:sz="4" w:space="0" w:color="auto"/>
              <w:right w:val="single" w:sz="4" w:space="0" w:color="auto"/>
            </w:tcBorders>
            <w:vAlign w:val="center"/>
            <w:hideMark/>
          </w:tcPr>
          <w:p w14:paraId="250489EB" w14:textId="77777777" w:rsidR="00C6670B" w:rsidRPr="00986AEF" w:rsidRDefault="00C6670B" w:rsidP="0063465A">
            <w:pPr>
              <w:jc w:val="center"/>
              <w:rPr>
                <w:rFonts w:asciiTheme="majorBidi" w:hAnsiTheme="majorBidi" w:cstheme="majorBidi"/>
                <w:b/>
                <w:iCs/>
                <w:sz w:val="17"/>
                <w:szCs w:val="17"/>
              </w:rPr>
            </w:pPr>
            <w:r w:rsidRPr="00986AEF">
              <w:rPr>
                <w:rFonts w:asciiTheme="majorBidi" w:hAnsiTheme="majorBidi" w:cstheme="majorBidi"/>
                <w:b/>
                <w:sz w:val="17"/>
                <w:szCs w:val="17"/>
              </w:rPr>
              <w:t>Ano 11</w:t>
            </w:r>
          </w:p>
        </w:tc>
        <w:tc>
          <w:tcPr>
            <w:tcW w:w="642" w:type="dxa"/>
            <w:tcBorders>
              <w:top w:val="single" w:sz="4" w:space="0" w:color="auto"/>
              <w:left w:val="nil"/>
              <w:bottom w:val="single" w:sz="4" w:space="0" w:color="auto"/>
              <w:right w:val="single" w:sz="4" w:space="0" w:color="auto"/>
            </w:tcBorders>
            <w:vAlign w:val="center"/>
            <w:hideMark/>
          </w:tcPr>
          <w:p w14:paraId="3A2BB997" w14:textId="77777777" w:rsidR="00C6670B" w:rsidRPr="00986AEF" w:rsidRDefault="00C6670B" w:rsidP="0063465A">
            <w:pPr>
              <w:jc w:val="center"/>
              <w:rPr>
                <w:rFonts w:asciiTheme="majorBidi" w:hAnsiTheme="majorBidi" w:cstheme="majorBidi"/>
                <w:b/>
                <w:iCs/>
                <w:sz w:val="17"/>
                <w:szCs w:val="17"/>
              </w:rPr>
            </w:pPr>
            <w:r w:rsidRPr="00986AEF">
              <w:rPr>
                <w:rFonts w:asciiTheme="majorBidi" w:hAnsiTheme="majorBidi" w:cstheme="majorBidi"/>
                <w:b/>
                <w:sz w:val="17"/>
                <w:szCs w:val="17"/>
              </w:rPr>
              <w:t>Ano 12</w:t>
            </w:r>
          </w:p>
        </w:tc>
        <w:tc>
          <w:tcPr>
            <w:tcW w:w="642" w:type="dxa"/>
            <w:tcBorders>
              <w:top w:val="single" w:sz="4" w:space="0" w:color="auto"/>
              <w:left w:val="nil"/>
              <w:bottom w:val="single" w:sz="4" w:space="0" w:color="auto"/>
              <w:right w:val="single" w:sz="4" w:space="0" w:color="auto"/>
            </w:tcBorders>
            <w:vAlign w:val="center"/>
            <w:hideMark/>
          </w:tcPr>
          <w:p w14:paraId="3A7B98B1" w14:textId="77777777" w:rsidR="00C6670B" w:rsidRPr="00986AEF" w:rsidRDefault="00C6670B" w:rsidP="0063465A">
            <w:pPr>
              <w:jc w:val="center"/>
              <w:rPr>
                <w:rFonts w:asciiTheme="majorBidi" w:hAnsiTheme="majorBidi" w:cstheme="majorBidi"/>
                <w:b/>
                <w:iCs/>
                <w:sz w:val="17"/>
                <w:szCs w:val="17"/>
              </w:rPr>
            </w:pPr>
            <w:r w:rsidRPr="00986AEF">
              <w:rPr>
                <w:rFonts w:asciiTheme="majorBidi" w:hAnsiTheme="majorBidi" w:cstheme="majorBidi"/>
                <w:b/>
                <w:sz w:val="17"/>
                <w:szCs w:val="17"/>
              </w:rPr>
              <w:t>Ano 13</w:t>
            </w:r>
          </w:p>
        </w:tc>
        <w:tc>
          <w:tcPr>
            <w:tcW w:w="642" w:type="dxa"/>
            <w:tcBorders>
              <w:top w:val="single" w:sz="4" w:space="0" w:color="auto"/>
              <w:left w:val="nil"/>
              <w:bottom w:val="single" w:sz="4" w:space="0" w:color="auto"/>
              <w:right w:val="single" w:sz="4" w:space="0" w:color="auto"/>
            </w:tcBorders>
            <w:vAlign w:val="center"/>
            <w:hideMark/>
          </w:tcPr>
          <w:p w14:paraId="329D990A" w14:textId="77777777" w:rsidR="00C6670B" w:rsidRPr="00986AEF" w:rsidRDefault="00C6670B" w:rsidP="0063465A">
            <w:pPr>
              <w:jc w:val="center"/>
              <w:rPr>
                <w:rFonts w:asciiTheme="majorBidi" w:hAnsiTheme="majorBidi" w:cstheme="majorBidi"/>
                <w:b/>
                <w:iCs/>
                <w:sz w:val="17"/>
                <w:szCs w:val="17"/>
              </w:rPr>
            </w:pPr>
            <w:r w:rsidRPr="00986AEF">
              <w:rPr>
                <w:rFonts w:asciiTheme="majorBidi" w:hAnsiTheme="majorBidi" w:cstheme="majorBidi"/>
                <w:b/>
                <w:sz w:val="17"/>
                <w:szCs w:val="17"/>
              </w:rPr>
              <w:t>Ano 14</w:t>
            </w:r>
          </w:p>
        </w:tc>
        <w:tc>
          <w:tcPr>
            <w:tcW w:w="594" w:type="dxa"/>
            <w:tcBorders>
              <w:top w:val="single" w:sz="4" w:space="0" w:color="auto"/>
              <w:left w:val="nil"/>
              <w:bottom w:val="single" w:sz="4" w:space="0" w:color="auto"/>
              <w:right w:val="single" w:sz="4" w:space="0" w:color="auto"/>
            </w:tcBorders>
            <w:vAlign w:val="center"/>
            <w:hideMark/>
          </w:tcPr>
          <w:p w14:paraId="6304ED32" w14:textId="77777777" w:rsidR="00C6670B" w:rsidRPr="00986AEF" w:rsidRDefault="00C6670B" w:rsidP="0063465A">
            <w:pPr>
              <w:jc w:val="center"/>
              <w:rPr>
                <w:rFonts w:asciiTheme="majorBidi" w:hAnsiTheme="majorBidi" w:cstheme="majorBidi"/>
                <w:b/>
                <w:iCs/>
                <w:sz w:val="17"/>
                <w:szCs w:val="17"/>
              </w:rPr>
            </w:pPr>
            <w:r w:rsidRPr="00986AEF">
              <w:rPr>
                <w:rFonts w:asciiTheme="majorBidi" w:hAnsiTheme="majorBidi" w:cstheme="majorBidi"/>
                <w:b/>
                <w:sz w:val="17"/>
                <w:szCs w:val="17"/>
              </w:rPr>
              <w:t>Ano 15</w:t>
            </w:r>
          </w:p>
        </w:tc>
      </w:tr>
      <w:tr w:rsidR="00C6670B" w:rsidRPr="00441C79" w14:paraId="46351A95" w14:textId="77777777" w:rsidTr="0063465A">
        <w:trPr>
          <w:trHeight w:val="348"/>
          <w:jc w:val="center"/>
        </w:trPr>
        <w:tc>
          <w:tcPr>
            <w:tcW w:w="1030" w:type="dxa"/>
            <w:tcBorders>
              <w:top w:val="nil"/>
              <w:left w:val="single" w:sz="4" w:space="0" w:color="auto"/>
              <w:bottom w:val="single" w:sz="4" w:space="0" w:color="auto"/>
              <w:right w:val="single" w:sz="4" w:space="0" w:color="auto"/>
            </w:tcBorders>
            <w:vAlign w:val="center"/>
            <w:hideMark/>
          </w:tcPr>
          <w:p w14:paraId="2F5D16BD" w14:textId="77777777" w:rsidR="00C6670B" w:rsidRPr="00986AEF" w:rsidRDefault="00C6670B" w:rsidP="0063465A">
            <w:pPr>
              <w:jc w:val="center"/>
              <w:rPr>
                <w:rFonts w:asciiTheme="majorBidi" w:hAnsiTheme="majorBidi" w:cstheme="majorBidi"/>
                <w:b/>
                <w:bCs/>
                <w:sz w:val="17"/>
                <w:szCs w:val="17"/>
              </w:rPr>
            </w:pPr>
            <w:r w:rsidRPr="00986AEF">
              <w:rPr>
                <w:rFonts w:asciiTheme="majorBidi" w:hAnsiTheme="majorBidi" w:cstheme="majorBidi"/>
                <w:b/>
                <w:sz w:val="17"/>
                <w:szCs w:val="17"/>
              </w:rPr>
              <w:t>0</w:t>
            </w:r>
          </w:p>
        </w:tc>
        <w:tc>
          <w:tcPr>
            <w:tcW w:w="605" w:type="dxa"/>
            <w:tcBorders>
              <w:top w:val="nil"/>
              <w:left w:val="nil"/>
              <w:bottom w:val="single" w:sz="4" w:space="0" w:color="auto"/>
              <w:right w:val="single" w:sz="4" w:space="0" w:color="auto"/>
            </w:tcBorders>
            <w:vAlign w:val="center"/>
            <w:hideMark/>
          </w:tcPr>
          <w:p w14:paraId="213E1885"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100 %</w:t>
            </w:r>
          </w:p>
        </w:tc>
        <w:tc>
          <w:tcPr>
            <w:tcW w:w="626" w:type="dxa"/>
            <w:tcBorders>
              <w:top w:val="nil"/>
              <w:left w:val="nil"/>
              <w:bottom w:val="single" w:sz="4" w:space="0" w:color="auto"/>
              <w:right w:val="single" w:sz="4" w:space="0" w:color="auto"/>
            </w:tcBorders>
            <w:vAlign w:val="center"/>
            <w:hideMark/>
          </w:tcPr>
          <w:p w14:paraId="663F6135"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100 %</w:t>
            </w:r>
          </w:p>
        </w:tc>
        <w:tc>
          <w:tcPr>
            <w:tcW w:w="605" w:type="dxa"/>
            <w:tcBorders>
              <w:top w:val="nil"/>
              <w:left w:val="nil"/>
              <w:bottom w:val="single" w:sz="4" w:space="0" w:color="auto"/>
              <w:right w:val="single" w:sz="4" w:space="0" w:color="auto"/>
            </w:tcBorders>
            <w:vAlign w:val="center"/>
            <w:hideMark/>
          </w:tcPr>
          <w:p w14:paraId="2881259E"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100 %</w:t>
            </w:r>
          </w:p>
        </w:tc>
        <w:tc>
          <w:tcPr>
            <w:tcW w:w="605" w:type="dxa"/>
            <w:tcBorders>
              <w:top w:val="nil"/>
              <w:left w:val="nil"/>
              <w:bottom w:val="single" w:sz="4" w:space="0" w:color="auto"/>
              <w:right w:val="single" w:sz="4" w:space="0" w:color="auto"/>
            </w:tcBorders>
            <w:vAlign w:val="center"/>
            <w:hideMark/>
          </w:tcPr>
          <w:p w14:paraId="7D8CDF6F"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100 %</w:t>
            </w:r>
          </w:p>
        </w:tc>
        <w:tc>
          <w:tcPr>
            <w:tcW w:w="605" w:type="dxa"/>
            <w:tcBorders>
              <w:top w:val="nil"/>
              <w:left w:val="nil"/>
              <w:bottom w:val="single" w:sz="4" w:space="0" w:color="auto"/>
              <w:right w:val="single" w:sz="4" w:space="0" w:color="auto"/>
            </w:tcBorders>
            <w:vAlign w:val="center"/>
            <w:hideMark/>
          </w:tcPr>
          <w:p w14:paraId="206498A4"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100 %</w:t>
            </w:r>
          </w:p>
        </w:tc>
        <w:tc>
          <w:tcPr>
            <w:tcW w:w="615" w:type="dxa"/>
            <w:tcBorders>
              <w:top w:val="nil"/>
              <w:left w:val="nil"/>
              <w:bottom w:val="single" w:sz="4" w:space="0" w:color="auto"/>
              <w:right w:val="single" w:sz="4" w:space="0" w:color="auto"/>
            </w:tcBorders>
            <w:vAlign w:val="center"/>
            <w:hideMark/>
          </w:tcPr>
          <w:p w14:paraId="4E409409"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100 %</w:t>
            </w:r>
          </w:p>
        </w:tc>
        <w:tc>
          <w:tcPr>
            <w:tcW w:w="615" w:type="dxa"/>
            <w:tcBorders>
              <w:top w:val="nil"/>
              <w:left w:val="nil"/>
              <w:bottom w:val="single" w:sz="4" w:space="0" w:color="auto"/>
              <w:right w:val="single" w:sz="4" w:space="0" w:color="auto"/>
            </w:tcBorders>
            <w:vAlign w:val="center"/>
            <w:hideMark/>
          </w:tcPr>
          <w:p w14:paraId="1E7BE98D"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100 %</w:t>
            </w:r>
          </w:p>
        </w:tc>
        <w:tc>
          <w:tcPr>
            <w:tcW w:w="615" w:type="dxa"/>
            <w:tcBorders>
              <w:top w:val="nil"/>
              <w:left w:val="nil"/>
              <w:bottom w:val="single" w:sz="4" w:space="0" w:color="auto"/>
              <w:right w:val="single" w:sz="4" w:space="0" w:color="auto"/>
            </w:tcBorders>
            <w:vAlign w:val="center"/>
            <w:hideMark/>
          </w:tcPr>
          <w:p w14:paraId="12BB7641"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100 %</w:t>
            </w:r>
          </w:p>
        </w:tc>
        <w:tc>
          <w:tcPr>
            <w:tcW w:w="615" w:type="dxa"/>
            <w:tcBorders>
              <w:top w:val="nil"/>
              <w:left w:val="nil"/>
              <w:bottom w:val="single" w:sz="4" w:space="0" w:color="auto"/>
              <w:right w:val="single" w:sz="4" w:space="0" w:color="auto"/>
            </w:tcBorders>
            <w:vAlign w:val="center"/>
            <w:hideMark/>
          </w:tcPr>
          <w:p w14:paraId="3CB45FA6"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100 %</w:t>
            </w:r>
          </w:p>
        </w:tc>
        <w:tc>
          <w:tcPr>
            <w:tcW w:w="615" w:type="dxa"/>
            <w:tcBorders>
              <w:top w:val="nil"/>
              <w:left w:val="nil"/>
              <w:bottom w:val="single" w:sz="4" w:space="0" w:color="auto"/>
              <w:right w:val="single" w:sz="4" w:space="0" w:color="auto"/>
            </w:tcBorders>
            <w:vAlign w:val="center"/>
            <w:hideMark/>
          </w:tcPr>
          <w:p w14:paraId="6EC63A72"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100 %</w:t>
            </w:r>
          </w:p>
        </w:tc>
        <w:tc>
          <w:tcPr>
            <w:tcW w:w="615" w:type="dxa"/>
            <w:tcBorders>
              <w:top w:val="nil"/>
              <w:left w:val="nil"/>
              <w:bottom w:val="single" w:sz="4" w:space="0" w:color="auto"/>
              <w:right w:val="single" w:sz="4" w:space="0" w:color="auto"/>
            </w:tcBorders>
            <w:vAlign w:val="center"/>
            <w:hideMark/>
          </w:tcPr>
          <w:p w14:paraId="45BD0AC5"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100 %</w:t>
            </w:r>
          </w:p>
        </w:tc>
        <w:tc>
          <w:tcPr>
            <w:tcW w:w="642" w:type="dxa"/>
            <w:tcBorders>
              <w:top w:val="nil"/>
              <w:left w:val="nil"/>
              <w:bottom w:val="single" w:sz="4" w:space="0" w:color="auto"/>
              <w:right w:val="single" w:sz="4" w:space="0" w:color="auto"/>
            </w:tcBorders>
            <w:noWrap/>
            <w:vAlign w:val="center"/>
            <w:hideMark/>
          </w:tcPr>
          <w:p w14:paraId="0052FC04"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100 %</w:t>
            </w:r>
          </w:p>
        </w:tc>
        <w:tc>
          <w:tcPr>
            <w:tcW w:w="642" w:type="dxa"/>
            <w:tcBorders>
              <w:top w:val="nil"/>
              <w:left w:val="nil"/>
              <w:bottom w:val="single" w:sz="4" w:space="0" w:color="auto"/>
              <w:right w:val="single" w:sz="4" w:space="0" w:color="auto"/>
            </w:tcBorders>
            <w:noWrap/>
            <w:vAlign w:val="center"/>
            <w:hideMark/>
          </w:tcPr>
          <w:p w14:paraId="0A9ACDC5"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100 %</w:t>
            </w:r>
          </w:p>
        </w:tc>
        <w:tc>
          <w:tcPr>
            <w:tcW w:w="642" w:type="dxa"/>
            <w:tcBorders>
              <w:top w:val="nil"/>
              <w:left w:val="nil"/>
              <w:bottom w:val="single" w:sz="4" w:space="0" w:color="auto"/>
              <w:right w:val="single" w:sz="4" w:space="0" w:color="auto"/>
            </w:tcBorders>
            <w:noWrap/>
            <w:vAlign w:val="center"/>
            <w:hideMark/>
          </w:tcPr>
          <w:p w14:paraId="6FD4A767"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100 %</w:t>
            </w:r>
          </w:p>
        </w:tc>
        <w:tc>
          <w:tcPr>
            <w:tcW w:w="642" w:type="dxa"/>
            <w:tcBorders>
              <w:top w:val="nil"/>
              <w:left w:val="nil"/>
              <w:bottom w:val="single" w:sz="4" w:space="0" w:color="auto"/>
              <w:right w:val="single" w:sz="4" w:space="0" w:color="auto"/>
            </w:tcBorders>
            <w:noWrap/>
            <w:vAlign w:val="center"/>
            <w:hideMark/>
          </w:tcPr>
          <w:p w14:paraId="4C270269"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100 %</w:t>
            </w:r>
          </w:p>
        </w:tc>
        <w:tc>
          <w:tcPr>
            <w:tcW w:w="594" w:type="dxa"/>
            <w:tcBorders>
              <w:top w:val="nil"/>
              <w:left w:val="nil"/>
              <w:bottom w:val="single" w:sz="4" w:space="0" w:color="auto"/>
              <w:right w:val="single" w:sz="4" w:space="0" w:color="auto"/>
            </w:tcBorders>
            <w:noWrap/>
            <w:vAlign w:val="center"/>
            <w:hideMark/>
          </w:tcPr>
          <w:p w14:paraId="0F944559"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100 %</w:t>
            </w:r>
          </w:p>
        </w:tc>
      </w:tr>
      <w:tr w:rsidR="00C6670B" w:rsidRPr="00441C79" w14:paraId="41C01E64" w14:textId="77777777" w:rsidTr="0063465A">
        <w:trPr>
          <w:trHeight w:val="348"/>
          <w:jc w:val="center"/>
        </w:trPr>
        <w:tc>
          <w:tcPr>
            <w:tcW w:w="1030" w:type="dxa"/>
            <w:tcBorders>
              <w:top w:val="nil"/>
              <w:left w:val="single" w:sz="4" w:space="0" w:color="auto"/>
              <w:bottom w:val="single" w:sz="4" w:space="0" w:color="auto"/>
              <w:right w:val="single" w:sz="4" w:space="0" w:color="auto"/>
            </w:tcBorders>
            <w:vAlign w:val="center"/>
            <w:hideMark/>
          </w:tcPr>
          <w:p w14:paraId="7E49A941" w14:textId="77777777" w:rsidR="00C6670B" w:rsidRPr="00986AEF" w:rsidRDefault="00C6670B" w:rsidP="0063465A">
            <w:pPr>
              <w:jc w:val="center"/>
              <w:rPr>
                <w:rFonts w:asciiTheme="majorBidi" w:hAnsiTheme="majorBidi" w:cstheme="majorBidi"/>
                <w:b/>
                <w:bCs/>
                <w:sz w:val="17"/>
                <w:szCs w:val="17"/>
              </w:rPr>
            </w:pPr>
            <w:r w:rsidRPr="00986AEF">
              <w:rPr>
                <w:rFonts w:asciiTheme="majorBidi" w:hAnsiTheme="majorBidi" w:cstheme="majorBidi"/>
                <w:b/>
                <w:sz w:val="17"/>
                <w:szCs w:val="17"/>
              </w:rPr>
              <w:t>4</w:t>
            </w:r>
          </w:p>
        </w:tc>
        <w:tc>
          <w:tcPr>
            <w:tcW w:w="605" w:type="dxa"/>
            <w:tcBorders>
              <w:top w:val="nil"/>
              <w:left w:val="nil"/>
              <w:bottom w:val="single" w:sz="4" w:space="0" w:color="auto"/>
              <w:right w:val="single" w:sz="4" w:space="0" w:color="auto"/>
            </w:tcBorders>
            <w:vAlign w:val="center"/>
            <w:hideMark/>
          </w:tcPr>
          <w:p w14:paraId="6AEF2EBA"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20 %</w:t>
            </w:r>
          </w:p>
        </w:tc>
        <w:tc>
          <w:tcPr>
            <w:tcW w:w="626" w:type="dxa"/>
            <w:tcBorders>
              <w:top w:val="nil"/>
              <w:left w:val="nil"/>
              <w:bottom w:val="single" w:sz="4" w:space="0" w:color="auto"/>
              <w:right w:val="single" w:sz="4" w:space="0" w:color="auto"/>
            </w:tcBorders>
            <w:vAlign w:val="center"/>
            <w:hideMark/>
          </w:tcPr>
          <w:p w14:paraId="74E0892F"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40 %</w:t>
            </w:r>
          </w:p>
        </w:tc>
        <w:tc>
          <w:tcPr>
            <w:tcW w:w="605" w:type="dxa"/>
            <w:tcBorders>
              <w:top w:val="nil"/>
              <w:left w:val="nil"/>
              <w:bottom w:val="single" w:sz="4" w:space="0" w:color="auto"/>
              <w:right w:val="single" w:sz="4" w:space="0" w:color="auto"/>
            </w:tcBorders>
            <w:vAlign w:val="center"/>
            <w:hideMark/>
          </w:tcPr>
          <w:p w14:paraId="64FBB467"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60 %</w:t>
            </w:r>
          </w:p>
        </w:tc>
        <w:tc>
          <w:tcPr>
            <w:tcW w:w="605" w:type="dxa"/>
            <w:tcBorders>
              <w:top w:val="nil"/>
              <w:left w:val="nil"/>
              <w:bottom w:val="single" w:sz="4" w:space="0" w:color="auto"/>
              <w:right w:val="single" w:sz="4" w:space="0" w:color="auto"/>
            </w:tcBorders>
            <w:vAlign w:val="center"/>
            <w:hideMark/>
          </w:tcPr>
          <w:p w14:paraId="2744B5A7"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80 %</w:t>
            </w:r>
          </w:p>
        </w:tc>
        <w:tc>
          <w:tcPr>
            <w:tcW w:w="605" w:type="dxa"/>
            <w:tcBorders>
              <w:top w:val="nil"/>
              <w:left w:val="nil"/>
              <w:bottom w:val="single" w:sz="4" w:space="0" w:color="auto"/>
              <w:right w:val="single" w:sz="4" w:space="0" w:color="auto"/>
            </w:tcBorders>
            <w:vAlign w:val="center"/>
            <w:hideMark/>
          </w:tcPr>
          <w:p w14:paraId="11F9802B"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100 %</w:t>
            </w:r>
          </w:p>
        </w:tc>
        <w:tc>
          <w:tcPr>
            <w:tcW w:w="615" w:type="dxa"/>
            <w:tcBorders>
              <w:top w:val="nil"/>
              <w:left w:val="nil"/>
              <w:bottom w:val="single" w:sz="4" w:space="0" w:color="auto"/>
              <w:right w:val="single" w:sz="4" w:space="0" w:color="auto"/>
            </w:tcBorders>
            <w:vAlign w:val="center"/>
            <w:hideMark/>
          </w:tcPr>
          <w:p w14:paraId="2BB6A373"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100 %</w:t>
            </w:r>
          </w:p>
        </w:tc>
        <w:tc>
          <w:tcPr>
            <w:tcW w:w="615" w:type="dxa"/>
            <w:tcBorders>
              <w:top w:val="nil"/>
              <w:left w:val="nil"/>
              <w:bottom w:val="single" w:sz="4" w:space="0" w:color="auto"/>
              <w:right w:val="single" w:sz="4" w:space="0" w:color="auto"/>
            </w:tcBorders>
            <w:vAlign w:val="center"/>
            <w:hideMark/>
          </w:tcPr>
          <w:p w14:paraId="18A9449A"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100 %</w:t>
            </w:r>
          </w:p>
        </w:tc>
        <w:tc>
          <w:tcPr>
            <w:tcW w:w="615" w:type="dxa"/>
            <w:tcBorders>
              <w:top w:val="nil"/>
              <w:left w:val="nil"/>
              <w:bottom w:val="single" w:sz="4" w:space="0" w:color="auto"/>
              <w:right w:val="single" w:sz="4" w:space="0" w:color="auto"/>
            </w:tcBorders>
            <w:vAlign w:val="center"/>
            <w:hideMark/>
          </w:tcPr>
          <w:p w14:paraId="30B988E9"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100 %</w:t>
            </w:r>
          </w:p>
        </w:tc>
        <w:tc>
          <w:tcPr>
            <w:tcW w:w="615" w:type="dxa"/>
            <w:tcBorders>
              <w:top w:val="nil"/>
              <w:left w:val="nil"/>
              <w:bottom w:val="single" w:sz="4" w:space="0" w:color="auto"/>
              <w:right w:val="single" w:sz="4" w:space="0" w:color="auto"/>
            </w:tcBorders>
            <w:vAlign w:val="center"/>
            <w:hideMark/>
          </w:tcPr>
          <w:p w14:paraId="58C618A0"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100 %</w:t>
            </w:r>
          </w:p>
        </w:tc>
        <w:tc>
          <w:tcPr>
            <w:tcW w:w="615" w:type="dxa"/>
            <w:tcBorders>
              <w:top w:val="nil"/>
              <w:left w:val="nil"/>
              <w:bottom w:val="single" w:sz="4" w:space="0" w:color="auto"/>
              <w:right w:val="single" w:sz="4" w:space="0" w:color="auto"/>
            </w:tcBorders>
            <w:vAlign w:val="center"/>
            <w:hideMark/>
          </w:tcPr>
          <w:p w14:paraId="42ABA4FD"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100 %</w:t>
            </w:r>
          </w:p>
        </w:tc>
        <w:tc>
          <w:tcPr>
            <w:tcW w:w="615" w:type="dxa"/>
            <w:tcBorders>
              <w:top w:val="nil"/>
              <w:left w:val="nil"/>
              <w:bottom w:val="single" w:sz="4" w:space="0" w:color="auto"/>
              <w:right w:val="single" w:sz="4" w:space="0" w:color="auto"/>
            </w:tcBorders>
            <w:vAlign w:val="center"/>
            <w:hideMark/>
          </w:tcPr>
          <w:p w14:paraId="4DE56935"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100 %</w:t>
            </w:r>
          </w:p>
        </w:tc>
        <w:tc>
          <w:tcPr>
            <w:tcW w:w="642" w:type="dxa"/>
            <w:tcBorders>
              <w:top w:val="nil"/>
              <w:left w:val="nil"/>
              <w:bottom w:val="single" w:sz="4" w:space="0" w:color="auto"/>
              <w:right w:val="single" w:sz="4" w:space="0" w:color="auto"/>
            </w:tcBorders>
            <w:noWrap/>
            <w:vAlign w:val="center"/>
            <w:hideMark/>
          </w:tcPr>
          <w:p w14:paraId="7501F449"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100 %</w:t>
            </w:r>
          </w:p>
        </w:tc>
        <w:tc>
          <w:tcPr>
            <w:tcW w:w="642" w:type="dxa"/>
            <w:tcBorders>
              <w:top w:val="nil"/>
              <w:left w:val="nil"/>
              <w:bottom w:val="single" w:sz="4" w:space="0" w:color="auto"/>
              <w:right w:val="single" w:sz="4" w:space="0" w:color="auto"/>
            </w:tcBorders>
            <w:noWrap/>
            <w:vAlign w:val="center"/>
            <w:hideMark/>
          </w:tcPr>
          <w:p w14:paraId="67059325"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100 %</w:t>
            </w:r>
          </w:p>
        </w:tc>
        <w:tc>
          <w:tcPr>
            <w:tcW w:w="642" w:type="dxa"/>
            <w:tcBorders>
              <w:top w:val="nil"/>
              <w:left w:val="nil"/>
              <w:bottom w:val="single" w:sz="4" w:space="0" w:color="auto"/>
              <w:right w:val="single" w:sz="4" w:space="0" w:color="auto"/>
            </w:tcBorders>
            <w:noWrap/>
            <w:vAlign w:val="center"/>
            <w:hideMark/>
          </w:tcPr>
          <w:p w14:paraId="5BEAF1BE"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100 %</w:t>
            </w:r>
          </w:p>
        </w:tc>
        <w:tc>
          <w:tcPr>
            <w:tcW w:w="642" w:type="dxa"/>
            <w:tcBorders>
              <w:top w:val="nil"/>
              <w:left w:val="nil"/>
              <w:bottom w:val="single" w:sz="4" w:space="0" w:color="auto"/>
              <w:right w:val="single" w:sz="4" w:space="0" w:color="auto"/>
            </w:tcBorders>
            <w:noWrap/>
            <w:vAlign w:val="center"/>
            <w:hideMark/>
          </w:tcPr>
          <w:p w14:paraId="5F48F72A"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100 %</w:t>
            </w:r>
          </w:p>
        </w:tc>
        <w:tc>
          <w:tcPr>
            <w:tcW w:w="594" w:type="dxa"/>
            <w:tcBorders>
              <w:top w:val="nil"/>
              <w:left w:val="nil"/>
              <w:bottom w:val="single" w:sz="4" w:space="0" w:color="auto"/>
              <w:right w:val="single" w:sz="4" w:space="0" w:color="auto"/>
            </w:tcBorders>
            <w:noWrap/>
            <w:vAlign w:val="center"/>
            <w:hideMark/>
          </w:tcPr>
          <w:p w14:paraId="0D3EEABD"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100 %</w:t>
            </w:r>
          </w:p>
        </w:tc>
      </w:tr>
      <w:tr w:rsidR="00C6670B" w:rsidRPr="00441C79" w14:paraId="567DF8B3" w14:textId="77777777" w:rsidTr="0063465A">
        <w:trPr>
          <w:trHeight w:val="348"/>
          <w:jc w:val="center"/>
        </w:trPr>
        <w:tc>
          <w:tcPr>
            <w:tcW w:w="1030" w:type="dxa"/>
            <w:tcBorders>
              <w:top w:val="nil"/>
              <w:left w:val="single" w:sz="4" w:space="0" w:color="auto"/>
              <w:bottom w:val="single" w:sz="4" w:space="0" w:color="auto"/>
              <w:right w:val="single" w:sz="4" w:space="0" w:color="auto"/>
            </w:tcBorders>
            <w:vAlign w:val="center"/>
            <w:hideMark/>
          </w:tcPr>
          <w:p w14:paraId="025AB1FB" w14:textId="77777777" w:rsidR="00C6670B" w:rsidRPr="00986AEF" w:rsidRDefault="00C6670B" w:rsidP="0063465A">
            <w:pPr>
              <w:jc w:val="center"/>
              <w:rPr>
                <w:rFonts w:asciiTheme="majorBidi" w:hAnsiTheme="majorBidi" w:cstheme="majorBidi"/>
                <w:b/>
                <w:bCs/>
                <w:sz w:val="17"/>
                <w:szCs w:val="17"/>
              </w:rPr>
            </w:pPr>
            <w:r w:rsidRPr="00986AEF">
              <w:rPr>
                <w:rFonts w:asciiTheme="majorBidi" w:hAnsiTheme="majorBidi" w:cstheme="majorBidi"/>
                <w:b/>
                <w:sz w:val="17"/>
                <w:szCs w:val="17"/>
              </w:rPr>
              <w:t>8</w:t>
            </w:r>
          </w:p>
        </w:tc>
        <w:tc>
          <w:tcPr>
            <w:tcW w:w="605" w:type="dxa"/>
            <w:tcBorders>
              <w:top w:val="nil"/>
              <w:left w:val="nil"/>
              <w:bottom w:val="single" w:sz="4" w:space="0" w:color="auto"/>
              <w:right w:val="single" w:sz="4" w:space="0" w:color="auto"/>
            </w:tcBorders>
            <w:vAlign w:val="center"/>
            <w:hideMark/>
          </w:tcPr>
          <w:p w14:paraId="6C6AA0E1" w14:textId="33243FE2" w:rsidR="00C6670B" w:rsidRPr="00986AEF" w:rsidRDefault="00C6670B" w:rsidP="004655E7">
            <w:pPr>
              <w:jc w:val="center"/>
              <w:rPr>
                <w:rFonts w:asciiTheme="majorBidi" w:hAnsiTheme="majorBidi" w:cstheme="majorBidi"/>
                <w:sz w:val="17"/>
                <w:szCs w:val="17"/>
              </w:rPr>
            </w:pPr>
            <w:r w:rsidRPr="00986AEF">
              <w:rPr>
                <w:rFonts w:asciiTheme="majorBidi" w:hAnsiTheme="majorBidi" w:cstheme="majorBidi"/>
                <w:sz w:val="17"/>
                <w:szCs w:val="17"/>
              </w:rPr>
              <w:t>11,1 %</w:t>
            </w:r>
          </w:p>
        </w:tc>
        <w:tc>
          <w:tcPr>
            <w:tcW w:w="626" w:type="dxa"/>
            <w:tcBorders>
              <w:top w:val="nil"/>
              <w:left w:val="nil"/>
              <w:bottom w:val="single" w:sz="4" w:space="0" w:color="auto"/>
              <w:right w:val="single" w:sz="4" w:space="0" w:color="auto"/>
            </w:tcBorders>
            <w:vAlign w:val="center"/>
            <w:hideMark/>
          </w:tcPr>
          <w:p w14:paraId="51AAC882" w14:textId="10B3819E" w:rsidR="00C6670B" w:rsidRPr="00986AEF" w:rsidRDefault="00C6670B" w:rsidP="004655E7">
            <w:pPr>
              <w:jc w:val="center"/>
              <w:rPr>
                <w:rFonts w:asciiTheme="majorBidi" w:hAnsiTheme="majorBidi" w:cstheme="majorBidi"/>
                <w:sz w:val="17"/>
                <w:szCs w:val="17"/>
              </w:rPr>
            </w:pPr>
            <w:r w:rsidRPr="00986AEF">
              <w:rPr>
                <w:rFonts w:asciiTheme="majorBidi" w:hAnsiTheme="majorBidi" w:cstheme="majorBidi"/>
                <w:sz w:val="17"/>
                <w:szCs w:val="17"/>
              </w:rPr>
              <w:t>22,2 %</w:t>
            </w:r>
          </w:p>
        </w:tc>
        <w:tc>
          <w:tcPr>
            <w:tcW w:w="605" w:type="dxa"/>
            <w:tcBorders>
              <w:top w:val="nil"/>
              <w:left w:val="nil"/>
              <w:bottom w:val="single" w:sz="4" w:space="0" w:color="auto"/>
              <w:right w:val="single" w:sz="4" w:space="0" w:color="auto"/>
            </w:tcBorders>
            <w:vAlign w:val="center"/>
            <w:hideMark/>
          </w:tcPr>
          <w:p w14:paraId="1FDAFBDE" w14:textId="51804CEF" w:rsidR="00C6670B" w:rsidRPr="00986AEF" w:rsidRDefault="00C6670B" w:rsidP="004655E7">
            <w:pPr>
              <w:jc w:val="center"/>
              <w:rPr>
                <w:rFonts w:asciiTheme="majorBidi" w:hAnsiTheme="majorBidi" w:cstheme="majorBidi"/>
                <w:sz w:val="17"/>
                <w:szCs w:val="17"/>
              </w:rPr>
            </w:pPr>
            <w:r w:rsidRPr="00986AEF">
              <w:rPr>
                <w:rFonts w:asciiTheme="majorBidi" w:hAnsiTheme="majorBidi" w:cstheme="majorBidi"/>
                <w:sz w:val="17"/>
                <w:szCs w:val="17"/>
              </w:rPr>
              <w:t>33,3 %</w:t>
            </w:r>
          </w:p>
        </w:tc>
        <w:tc>
          <w:tcPr>
            <w:tcW w:w="605" w:type="dxa"/>
            <w:tcBorders>
              <w:top w:val="nil"/>
              <w:left w:val="nil"/>
              <w:bottom w:val="single" w:sz="4" w:space="0" w:color="auto"/>
              <w:right w:val="single" w:sz="4" w:space="0" w:color="auto"/>
            </w:tcBorders>
            <w:vAlign w:val="center"/>
            <w:hideMark/>
          </w:tcPr>
          <w:p w14:paraId="2EFD48EB" w14:textId="4214520D" w:rsidR="00C6670B" w:rsidRPr="00986AEF" w:rsidRDefault="00C6670B" w:rsidP="004655E7">
            <w:pPr>
              <w:jc w:val="center"/>
              <w:rPr>
                <w:rFonts w:asciiTheme="majorBidi" w:hAnsiTheme="majorBidi" w:cstheme="majorBidi"/>
                <w:sz w:val="17"/>
                <w:szCs w:val="17"/>
              </w:rPr>
            </w:pPr>
            <w:r w:rsidRPr="00986AEF">
              <w:rPr>
                <w:rFonts w:asciiTheme="majorBidi" w:hAnsiTheme="majorBidi" w:cstheme="majorBidi"/>
                <w:sz w:val="17"/>
                <w:szCs w:val="17"/>
              </w:rPr>
              <w:t>44,4 %</w:t>
            </w:r>
          </w:p>
        </w:tc>
        <w:tc>
          <w:tcPr>
            <w:tcW w:w="605" w:type="dxa"/>
            <w:tcBorders>
              <w:top w:val="nil"/>
              <w:left w:val="nil"/>
              <w:bottom w:val="single" w:sz="4" w:space="0" w:color="auto"/>
              <w:right w:val="single" w:sz="4" w:space="0" w:color="auto"/>
            </w:tcBorders>
            <w:vAlign w:val="center"/>
            <w:hideMark/>
          </w:tcPr>
          <w:p w14:paraId="45E32DF9" w14:textId="209CA5C6" w:rsidR="00C6670B" w:rsidRPr="00986AEF" w:rsidRDefault="00C6670B" w:rsidP="004655E7">
            <w:pPr>
              <w:jc w:val="center"/>
              <w:rPr>
                <w:rFonts w:asciiTheme="majorBidi" w:hAnsiTheme="majorBidi" w:cstheme="majorBidi"/>
                <w:sz w:val="17"/>
                <w:szCs w:val="17"/>
              </w:rPr>
            </w:pPr>
            <w:r w:rsidRPr="00986AEF">
              <w:rPr>
                <w:rFonts w:asciiTheme="majorBidi" w:hAnsiTheme="majorBidi" w:cstheme="majorBidi"/>
                <w:sz w:val="17"/>
                <w:szCs w:val="17"/>
              </w:rPr>
              <w:t>55,6 %</w:t>
            </w:r>
          </w:p>
        </w:tc>
        <w:tc>
          <w:tcPr>
            <w:tcW w:w="615" w:type="dxa"/>
            <w:tcBorders>
              <w:top w:val="nil"/>
              <w:left w:val="nil"/>
              <w:bottom w:val="single" w:sz="4" w:space="0" w:color="auto"/>
              <w:right w:val="single" w:sz="4" w:space="0" w:color="auto"/>
            </w:tcBorders>
            <w:vAlign w:val="center"/>
            <w:hideMark/>
          </w:tcPr>
          <w:p w14:paraId="376771B0" w14:textId="349069BB" w:rsidR="00C6670B" w:rsidRPr="00986AEF" w:rsidRDefault="00C6670B" w:rsidP="004655E7">
            <w:pPr>
              <w:jc w:val="center"/>
              <w:rPr>
                <w:rFonts w:asciiTheme="majorBidi" w:hAnsiTheme="majorBidi" w:cstheme="majorBidi"/>
                <w:sz w:val="17"/>
                <w:szCs w:val="17"/>
              </w:rPr>
            </w:pPr>
            <w:r w:rsidRPr="00986AEF">
              <w:rPr>
                <w:rFonts w:asciiTheme="majorBidi" w:hAnsiTheme="majorBidi" w:cstheme="majorBidi"/>
                <w:sz w:val="17"/>
                <w:szCs w:val="17"/>
              </w:rPr>
              <w:t>66,7 %</w:t>
            </w:r>
          </w:p>
        </w:tc>
        <w:tc>
          <w:tcPr>
            <w:tcW w:w="615" w:type="dxa"/>
            <w:tcBorders>
              <w:top w:val="nil"/>
              <w:left w:val="nil"/>
              <w:bottom w:val="single" w:sz="4" w:space="0" w:color="auto"/>
              <w:right w:val="single" w:sz="4" w:space="0" w:color="auto"/>
            </w:tcBorders>
            <w:vAlign w:val="center"/>
            <w:hideMark/>
          </w:tcPr>
          <w:p w14:paraId="16814AAD" w14:textId="23350BBE" w:rsidR="00C6670B" w:rsidRPr="00986AEF" w:rsidRDefault="00C6670B" w:rsidP="004655E7">
            <w:pPr>
              <w:jc w:val="center"/>
              <w:rPr>
                <w:rFonts w:asciiTheme="majorBidi" w:hAnsiTheme="majorBidi" w:cstheme="majorBidi"/>
                <w:sz w:val="17"/>
                <w:szCs w:val="17"/>
              </w:rPr>
            </w:pPr>
            <w:r w:rsidRPr="00986AEF">
              <w:rPr>
                <w:rFonts w:asciiTheme="majorBidi" w:hAnsiTheme="majorBidi" w:cstheme="majorBidi"/>
                <w:sz w:val="17"/>
                <w:szCs w:val="17"/>
              </w:rPr>
              <w:t>77,8 %</w:t>
            </w:r>
          </w:p>
        </w:tc>
        <w:tc>
          <w:tcPr>
            <w:tcW w:w="615" w:type="dxa"/>
            <w:tcBorders>
              <w:top w:val="nil"/>
              <w:left w:val="nil"/>
              <w:bottom w:val="single" w:sz="4" w:space="0" w:color="auto"/>
              <w:right w:val="single" w:sz="4" w:space="0" w:color="auto"/>
            </w:tcBorders>
            <w:vAlign w:val="center"/>
            <w:hideMark/>
          </w:tcPr>
          <w:p w14:paraId="791A8B3D" w14:textId="45104593" w:rsidR="00C6670B" w:rsidRPr="00986AEF" w:rsidRDefault="00C6670B" w:rsidP="004655E7">
            <w:pPr>
              <w:jc w:val="center"/>
              <w:rPr>
                <w:rFonts w:asciiTheme="majorBidi" w:hAnsiTheme="majorBidi" w:cstheme="majorBidi"/>
                <w:sz w:val="17"/>
                <w:szCs w:val="17"/>
              </w:rPr>
            </w:pPr>
            <w:r w:rsidRPr="00986AEF">
              <w:rPr>
                <w:rFonts w:asciiTheme="majorBidi" w:hAnsiTheme="majorBidi" w:cstheme="majorBidi"/>
                <w:sz w:val="17"/>
                <w:szCs w:val="17"/>
              </w:rPr>
              <w:t>88,9 %</w:t>
            </w:r>
          </w:p>
        </w:tc>
        <w:tc>
          <w:tcPr>
            <w:tcW w:w="615" w:type="dxa"/>
            <w:tcBorders>
              <w:top w:val="nil"/>
              <w:left w:val="nil"/>
              <w:bottom w:val="single" w:sz="4" w:space="0" w:color="auto"/>
              <w:right w:val="single" w:sz="4" w:space="0" w:color="auto"/>
            </w:tcBorders>
            <w:vAlign w:val="center"/>
            <w:hideMark/>
          </w:tcPr>
          <w:p w14:paraId="0A5C8C70"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100 %</w:t>
            </w:r>
          </w:p>
        </w:tc>
        <w:tc>
          <w:tcPr>
            <w:tcW w:w="615" w:type="dxa"/>
            <w:tcBorders>
              <w:top w:val="nil"/>
              <w:left w:val="nil"/>
              <w:bottom w:val="single" w:sz="4" w:space="0" w:color="auto"/>
              <w:right w:val="single" w:sz="4" w:space="0" w:color="auto"/>
            </w:tcBorders>
            <w:vAlign w:val="center"/>
            <w:hideMark/>
          </w:tcPr>
          <w:p w14:paraId="1B84601C"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100 %</w:t>
            </w:r>
          </w:p>
        </w:tc>
        <w:tc>
          <w:tcPr>
            <w:tcW w:w="615" w:type="dxa"/>
            <w:tcBorders>
              <w:top w:val="nil"/>
              <w:left w:val="nil"/>
              <w:bottom w:val="single" w:sz="4" w:space="0" w:color="auto"/>
              <w:right w:val="single" w:sz="4" w:space="0" w:color="auto"/>
            </w:tcBorders>
            <w:vAlign w:val="center"/>
            <w:hideMark/>
          </w:tcPr>
          <w:p w14:paraId="4067C739"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100 %</w:t>
            </w:r>
          </w:p>
        </w:tc>
        <w:tc>
          <w:tcPr>
            <w:tcW w:w="642" w:type="dxa"/>
            <w:tcBorders>
              <w:top w:val="nil"/>
              <w:left w:val="nil"/>
              <w:bottom w:val="single" w:sz="4" w:space="0" w:color="auto"/>
              <w:right w:val="single" w:sz="4" w:space="0" w:color="auto"/>
            </w:tcBorders>
            <w:noWrap/>
            <w:vAlign w:val="center"/>
            <w:hideMark/>
          </w:tcPr>
          <w:p w14:paraId="6852A042"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100 %</w:t>
            </w:r>
          </w:p>
        </w:tc>
        <w:tc>
          <w:tcPr>
            <w:tcW w:w="642" w:type="dxa"/>
            <w:tcBorders>
              <w:top w:val="nil"/>
              <w:left w:val="nil"/>
              <w:bottom w:val="single" w:sz="4" w:space="0" w:color="auto"/>
              <w:right w:val="single" w:sz="4" w:space="0" w:color="auto"/>
            </w:tcBorders>
            <w:noWrap/>
            <w:vAlign w:val="center"/>
            <w:hideMark/>
          </w:tcPr>
          <w:p w14:paraId="44DAF9EA"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100 %</w:t>
            </w:r>
          </w:p>
        </w:tc>
        <w:tc>
          <w:tcPr>
            <w:tcW w:w="642" w:type="dxa"/>
            <w:tcBorders>
              <w:top w:val="nil"/>
              <w:left w:val="nil"/>
              <w:bottom w:val="single" w:sz="4" w:space="0" w:color="auto"/>
              <w:right w:val="single" w:sz="4" w:space="0" w:color="auto"/>
            </w:tcBorders>
            <w:noWrap/>
            <w:vAlign w:val="center"/>
            <w:hideMark/>
          </w:tcPr>
          <w:p w14:paraId="1FB25C1A"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100 %</w:t>
            </w:r>
          </w:p>
        </w:tc>
        <w:tc>
          <w:tcPr>
            <w:tcW w:w="642" w:type="dxa"/>
            <w:tcBorders>
              <w:top w:val="nil"/>
              <w:left w:val="nil"/>
              <w:bottom w:val="single" w:sz="4" w:space="0" w:color="auto"/>
              <w:right w:val="single" w:sz="4" w:space="0" w:color="auto"/>
            </w:tcBorders>
            <w:noWrap/>
            <w:vAlign w:val="center"/>
            <w:hideMark/>
          </w:tcPr>
          <w:p w14:paraId="18841FF9"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100 %</w:t>
            </w:r>
          </w:p>
        </w:tc>
        <w:tc>
          <w:tcPr>
            <w:tcW w:w="594" w:type="dxa"/>
            <w:tcBorders>
              <w:top w:val="nil"/>
              <w:left w:val="nil"/>
              <w:bottom w:val="single" w:sz="4" w:space="0" w:color="auto"/>
              <w:right w:val="single" w:sz="4" w:space="0" w:color="auto"/>
            </w:tcBorders>
            <w:noWrap/>
            <w:vAlign w:val="center"/>
            <w:hideMark/>
          </w:tcPr>
          <w:p w14:paraId="1FCB54B9"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100 %</w:t>
            </w:r>
          </w:p>
        </w:tc>
      </w:tr>
      <w:tr w:rsidR="00C6670B" w:rsidRPr="00441C79" w14:paraId="10AA605E" w14:textId="77777777" w:rsidTr="0063465A">
        <w:trPr>
          <w:trHeight w:val="348"/>
          <w:jc w:val="center"/>
        </w:trPr>
        <w:tc>
          <w:tcPr>
            <w:tcW w:w="1030" w:type="dxa"/>
            <w:tcBorders>
              <w:top w:val="nil"/>
              <w:left w:val="single" w:sz="4" w:space="0" w:color="auto"/>
              <w:bottom w:val="single" w:sz="4" w:space="0" w:color="auto"/>
              <w:right w:val="single" w:sz="4" w:space="0" w:color="auto"/>
            </w:tcBorders>
            <w:vAlign w:val="center"/>
            <w:hideMark/>
          </w:tcPr>
          <w:p w14:paraId="39BACD69" w14:textId="77777777" w:rsidR="00C6670B" w:rsidRPr="00986AEF" w:rsidRDefault="00C6670B" w:rsidP="0063465A">
            <w:pPr>
              <w:jc w:val="center"/>
              <w:rPr>
                <w:rFonts w:asciiTheme="majorBidi" w:hAnsiTheme="majorBidi" w:cstheme="majorBidi"/>
                <w:b/>
                <w:bCs/>
                <w:sz w:val="17"/>
                <w:szCs w:val="17"/>
              </w:rPr>
            </w:pPr>
            <w:r w:rsidRPr="00986AEF">
              <w:rPr>
                <w:rFonts w:asciiTheme="majorBidi" w:hAnsiTheme="majorBidi" w:cstheme="majorBidi"/>
                <w:b/>
                <w:sz w:val="17"/>
                <w:szCs w:val="17"/>
              </w:rPr>
              <w:t>10</w:t>
            </w:r>
          </w:p>
        </w:tc>
        <w:tc>
          <w:tcPr>
            <w:tcW w:w="605" w:type="dxa"/>
            <w:tcBorders>
              <w:top w:val="nil"/>
              <w:left w:val="nil"/>
              <w:bottom w:val="single" w:sz="4" w:space="0" w:color="auto"/>
              <w:right w:val="single" w:sz="4" w:space="0" w:color="auto"/>
            </w:tcBorders>
            <w:vAlign w:val="center"/>
            <w:hideMark/>
          </w:tcPr>
          <w:p w14:paraId="4E66FB94" w14:textId="69F5D644"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9,1 %</w:t>
            </w:r>
          </w:p>
        </w:tc>
        <w:tc>
          <w:tcPr>
            <w:tcW w:w="626" w:type="dxa"/>
            <w:tcBorders>
              <w:top w:val="nil"/>
              <w:left w:val="nil"/>
              <w:bottom w:val="single" w:sz="4" w:space="0" w:color="auto"/>
              <w:right w:val="single" w:sz="4" w:space="0" w:color="auto"/>
            </w:tcBorders>
            <w:vAlign w:val="center"/>
            <w:hideMark/>
          </w:tcPr>
          <w:p w14:paraId="5FCE2CB6" w14:textId="1729CE04"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18,2 %</w:t>
            </w:r>
          </w:p>
        </w:tc>
        <w:tc>
          <w:tcPr>
            <w:tcW w:w="605" w:type="dxa"/>
            <w:tcBorders>
              <w:top w:val="nil"/>
              <w:left w:val="nil"/>
              <w:bottom w:val="single" w:sz="4" w:space="0" w:color="auto"/>
              <w:right w:val="single" w:sz="4" w:space="0" w:color="auto"/>
            </w:tcBorders>
            <w:vAlign w:val="center"/>
            <w:hideMark/>
          </w:tcPr>
          <w:p w14:paraId="03963B0E" w14:textId="39D124BA"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27,3 %</w:t>
            </w:r>
          </w:p>
        </w:tc>
        <w:tc>
          <w:tcPr>
            <w:tcW w:w="605" w:type="dxa"/>
            <w:tcBorders>
              <w:top w:val="nil"/>
              <w:left w:val="nil"/>
              <w:bottom w:val="single" w:sz="4" w:space="0" w:color="auto"/>
              <w:right w:val="single" w:sz="4" w:space="0" w:color="auto"/>
            </w:tcBorders>
            <w:vAlign w:val="center"/>
            <w:hideMark/>
          </w:tcPr>
          <w:p w14:paraId="35644202" w14:textId="277AD308"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36,4 %</w:t>
            </w:r>
          </w:p>
        </w:tc>
        <w:tc>
          <w:tcPr>
            <w:tcW w:w="605" w:type="dxa"/>
            <w:tcBorders>
              <w:top w:val="nil"/>
              <w:left w:val="nil"/>
              <w:bottom w:val="single" w:sz="4" w:space="0" w:color="auto"/>
              <w:right w:val="single" w:sz="4" w:space="0" w:color="auto"/>
            </w:tcBorders>
            <w:vAlign w:val="center"/>
            <w:hideMark/>
          </w:tcPr>
          <w:p w14:paraId="624509DC" w14:textId="2DFE9D1E"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45,5 %</w:t>
            </w:r>
          </w:p>
        </w:tc>
        <w:tc>
          <w:tcPr>
            <w:tcW w:w="615" w:type="dxa"/>
            <w:tcBorders>
              <w:top w:val="nil"/>
              <w:left w:val="nil"/>
              <w:bottom w:val="single" w:sz="4" w:space="0" w:color="auto"/>
              <w:right w:val="single" w:sz="4" w:space="0" w:color="auto"/>
            </w:tcBorders>
            <w:vAlign w:val="center"/>
            <w:hideMark/>
          </w:tcPr>
          <w:p w14:paraId="0D983389" w14:textId="1BDE5F1E"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54,6 %</w:t>
            </w:r>
          </w:p>
        </w:tc>
        <w:tc>
          <w:tcPr>
            <w:tcW w:w="615" w:type="dxa"/>
            <w:tcBorders>
              <w:top w:val="nil"/>
              <w:left w:val="nil"/>
              <w:bottom w:val="single" w:sz="4" w:space="0" w:color="auto"/>
              <w:right w:val="single" w:sz="4" w:space="0" w:color="auto"/>
            </w:tcBorders>
            <w:vAlign w:val="center"/>
            <w:hideMark/>
          </w:tcPr>
          <w:p w14:paraId="22FDD6DA" w14:textId="3CF3C5DC"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63,6 %</w:t>
            </w:r>
          </w:p>
        </w:tc>
        <w:tc>
          <w:tcPr>
            <w:tcW w:w="615" w:type="dxa"/>
            <w:tcBorders>
              <w:top w:val="nil"/>
              <w:left w:val="nil"/>
              <w:bottom w:val="single" w:sz="4" w:space="0" w:color="auto"/>
              <w:right w:val="single" w:sz="4" w:space="0" w:color="auto"/>
            </w:tcBorders>
            <w:vAlign w:val="center"/>
            <w:hideMark/>
          </w:tcPr>
          <w:p w14:paraId="7F2838FE" w14:textId="6EFA5918"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72,7 %</w:t>
            </w:r>
          </w:p>
        </w:tc>
        <w:tc>
          <w:tcPr>
            <w:tcW w:w="615" w:type="dxa"/>
            <w:tcBorders>
              <w:top w:val="nil"/>
              <w:left w:val="nil"/>
              <w:bottom w:val="single" w:sz="4" w:space="0" w:color="auto"/>
              <w:right w:val="single" w:sz="4" w:space="0" w:color="auto"/>
            </w:tcBorders>
            <w:vAlign w:val="center"/>
            <w:hideMark/>
          </w:tcPr>
          <w:p w14:paraId="451F5345" w14:textId="1538D533"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81,8 %</w:t>
            </w:r>
          </w:p>
        </w:tc>
        <w:tc>
          <w:tcPr>
            <w:tcW w:w="615" w:type="dxa"/>
            <w:tcBorders>
              <w:top w:val="nil"/>
              <w:left w:val="nil"/>
              <w:bottom w:val="single" w:sz="4" w:space="0" w:color="auto"/>
              <w:right w:val="single" w:sz="4" w:space="0" w:color="auto"/>
            </w:tcBorders>
            <w:vAlign w:val="center"/>
            <w:hideMark/>
          </w:tcPr>
          <w:p w14:paraId="5DCA6697" w14:textId="4057B329"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90,9 %</w:t>
            </w:r>
          </w:p>
        </w:tc>
        <w:tc>
          <w:tcPr>
            <w:tcW w:w="615" w:type="dxa"/>
            <w:tcBorders>
              <w:top w:val="nil"/>
              <w:left w:val="nil"/>
              <w:bottom w:val="single" w:sz="4" w:space="0" w:color="auto"/>
              <w:right w:val="single" w:sz="4" w:space="0" w:color="auto"/>
            </w:tcBorders>
            <w:vAlign w:val="center"/>
            <w:hideMark/>
          </w:tcPr>
          <w:p w14:paraId="38CE979B"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100 %</w:t>
            </w:r>
          </w:p>
        </w:tc>
        <w:tc>
          <w:tcPr>
            <w:tcW w:w="642" w:type="dxa"/>
            <w:tcBorders>
              <w:top w:val="nil"/>
              <w:left w:val="nil"/>
              <w:bottom w:val="single" w:sz="4" w:space="0" w:color="auto"/>
              <w:right w:val="single" w:sz="4" w:space="0" w:color="auto"/>
            </w:tcBorders>
            <w:noWrap/>
            <w:vAlign w:val="center"/>
            <w:hideMark/>
          </w:tcPr>
          <w:p w14:paraId="689AEC99"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100 %</w:t>
            </w:r>
          </w:p>
        </w:tc>
        <w:tc>
          <w:tcPr>
            <w:tcW w:w="642" w:type="dxa"/>
            <w:tcBorders>
              <w:top w:val="nil"/>
              <w:left w:val="nil"/>
              <w:bottom w:val="single" w:sz="4" w:space="0" w:color="auto"/>
              <w:right w:val="single" w:sz="4" w:space="0" w:color="auto"/>
            </w:tcBorders>
            <w:noWrap/>
            <w:vAlign w:val="center"/>
            <w:hideMark/>
          </w:tcPr>
          <w:p w14:paraId="1A739AE0"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100 %</w:t>
            </w:r>
          </w:p>
        </w:tc>
        <w:tc>
          <w:tcPr>
            <w:tcW w:w="642" w:type="dxa"/>
            <w:tcBorders>
              <w:top w:val="nil"/>
              <w:left w:val="nil"/>
              <w:bottom w:val="single" w:sz="4" w:space="0" w:color="auto"/>
              <w:right w:val="single" w:sz="4" w:space="0" w:color="auto"/>
            </w:tcBorders>
            <w:noWrap/>
            <w:vAlign w:val="center"/>
            <w:hideMark/>
          </w:tcPr>
          <w:p w14:paraId="60094F6D"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100 %</w:t>
            </w:r>
          </w:p>
        </w:tc>
        <w:tc>
          <w:tcPr>
            <w:tcW w:w="642" w:type="dxa"/>
            <w:tcBorders>
              <w:top w:val="nil"/>
              <w:left w:val="nil"/>
              <w:bottom w:val="single" w:sz="4" w:space="0" w:color="auto"/>
              <w:right w:val="single" w:sz="4" w:space="0" w:color="auto"/>
            </w:tcBorders>
            <w:noWrap/>
            <w:vAlign w:val="center"/>
            <w:hideMark/>
          </w:tcPr>
          <w:p w14:paraId="6038F072"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100 %</w:t>
            </w:r>
          </w:p>
        </w:tc>
        <w:tc>
          <w:tcPr>
            <w:tcW w:w="594" w:type="dxa"/>
            <w:tcBorders>
              <w:top w:val="nil"/>
              <w:left w:val="nil"/>
              <w:bottom w:val="single" w:sz="4" w:space="0" w:color="auto"/>
              <w:right w:val="single" w:sz="4" w:space="0" w:color="auto"/>
            </w:tcBorders>
            <w:noWrap/>
            <w:vAlign w:val="center"/>
            <w:hideMark/>
          </w:tcPr>
          <w:p w14:paraId="036D3C2E"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100 %</w:t>
            </w:r>
          </w:p>
        </w:tc>
      </w:tr>
      <w:tr w:rsidR="00C6670B" w:rsidRPr="00441C79" w14:paraId="27B4FFC2" w14:textId="77777777" w:rsidTr="0063465A">
        <w:trPr>
          <w:trHeight w:val="348"/>
          <w:jc w:val="center"/>
        </w:trPr>
        <w:tc>
          <w:tcPr>
            <w:tcW w:w="1030" w:type="dxa"/>
            <w:tcBorders>
              <w:top w:val="nil"/>
              <w:left w:val="single" w:sz="4" w:space="0" w:color="auto"/>
              <w:bottom w:val="single" w:sz="4" w:space="0" w:color="auto"/>
              <w:right w:val="single" w:sz="4" w:space="0" w:color="auto"/>
            </w:tcBorders>
            <w:vAlign w:val="center"/>
            <w:hideMark/>
          </w:tcPr>
          <w:p w14:paraId="733FBDB4" w14:textId="77777777" w:rsidR="00C6670B" w:rsidRPr="00986AEF" w:rsidRDefault="00C6670B" w:rsidP="0063465A">
            <w:pPr>
              <w:jc w:val="center"/>
              <w:rPr>
                <w:rFonts w:asciiTheme="majorBidi" w:hAnsiTheme="majorBidi" w:cstheme="majorBidi"/>
                <w:b/>
                <w:bCs/>
                <w:sz w:val="17"/>
                <w:szCs w:val="17"/>
              </w:rPr>
            </w:pPr>
            <w:r w:rsidRPr="00986AEF">
              <w:rPr>
                <w:rFonts w:asciiTheme="majorBidi" w:hAnsiTheme="majorBidi" w:cstheme="majorBidi"/>
                <w:b/>
                <w:sz w:val="17"/>
                <w:szCs w:val="17"/>
              </w:rPr>
              <w:t>15</w:t>
            </w:r>
          </w:p>
        </w:tc>
        <w:tc>
          <w:tcPr>
            <w:tcW w:w="605" w:type="dxa"/>
            <w:tcBorders>
              <w:top w:val="nil"/>
              <w:left w:val="nil"/>
              <w:bottom w:val="single" w:sz="4" w:space="0" w:color="auto"/>
              <w:right w:val="single" w:sz="4" w:space="0" w:color="auto"/>
            </w:tcBorders>
            <w:vAlign w:val="center"/>
            <w:hideMark/>
          </w:tcPr>
          <w:p w14:paraId="6F5D8E23" w14:textId="7F80F71E"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6,3 %</w:t>
            </w:r>
          </w:p>
        </w:tc>
        <w:tc>
          <w:tcPr>
            <w:tcW w:w="626" w:type="dxa"/>
            <w:tcBorders>
              <w:top w:val="nil"/>
              <w:left w:val="nil"/>
              <w:bottom w:val="single" w:sz="4" w:space="0" w:color="auto"/>
              <w:right w:val="single" w:sz="4" w:space="0" w:color="auto"/>
            </w:tcBorders>
            <w:vAlign w:val="center"/>
            <w:hideMark/>
          </w:tcPr>
          <w:p w14:paraId="7322B658" w14:textId="11954831"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12,5 %</w:t>
            </w:r>
          </w:p>
        </w:tc>
        <w:tc>
          <w:tcPr>
            <w:tcW w:w="605" w:type="dxa"/>
            <w:tcBorders>
              <w:top w:val="nil"/>
              <w:left w:val="nil"/>
              <w:bottom w:val="single" w:sz="4" w:space="0" w:color="auto"/>
              <w:right w:val="single" w:sz="4" w:space="0" w:color="auto"/>
            </w:tcBorders>
            <w:vAlign w:val="center"/>
            <w:hideMark/>
          </w:tcPr>
          <w:p w14:paraId="15BA41E3" w14:textId="26FF30E1"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18,8 %</w:t>
            </w:r>
          </w:p>
        </w:tc>
        <w:tc>
          <w:tcPr>
            <w:tcW w:w="605" w:type="dxa"/>
            <w:tcBorders>
              <w:top w:val="nil"/>
              <w:left w:val="nil"/>
              <w:bottom w:val="single" w:sz="4" w:space="0" w:color="auto"/>
              <w:right w:val="single" w:sz="4" w:space="0" w:color="auto"/>
            </w:tcBorders>
            <w:vAlign w:val="center"/>
            <w:hideMark/>
          </w:tcPr>
          <w:p w14:paraId="257E54F1" w14:textId="2703009B"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25,0 %</w:t>
            </w:r>
          </w:p>
        </w:tc>
        <w:tc>
          <w:tcPr>
            <w:tcW w:w="605" w:type="dxa"/>
            <w:tcBorders>
              <w:top w:val="nil"/>
              <w:left w:val="nil"/>
              <w:bottom w:val="single" w:sz="4" w:space="0" w:color="auto"/>
              <w:right w:val="single" w:sz="4" w:space="0" w:color="auto"/>
            </w:tcBorders>
            <w:vAlign w:val="center"/>
            <w:hideMark/>
          </w:tcPr>
          <w:p w14:paraId="7A8D7338" w14:textId="393AFE1F"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31,3 %</w:t>
            </w:r>
          </w:p>
        </w:tc>
        <w:tc>
          <w:tcPr>
            <w:tcW w:w="615" w:type="dxa"/>
            <w:tcBorders>
              <w:top w:val="nil"/>
              <w:left w:val="nil"/>
              <w:bottom w:val="single" w:sz="4" w:space="0" w:color="auto"/>
              <w:right w:val="single" w:sz="4" w:space="0" w:color="auto"/>
            </w:tcBorders>
            <w:vAlign w:val="center"/>
            <w:hideMark/>
          </w:tcPr>
          <w:p w14:paraId="1F8A2B19" w14:textId="2733AD80"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37,5 %</w:t>
            </w:r>
          </w:p>
        </w:tc>
        <w:tc>
          <w:tcPr>
            <w:tcW w:w="615" w:type="dxa"/>
            <w:tcBorders>
              <w:top w:val="nil"/>
              <w:left w:val="nil"/>
              <w:bottom w:val="single" w:sz="4" w:space="0" w:color="auto"/>
              <w:right w:val="single" w:sz="4" w:space="0" w:color="auto"/>
            </w:tcBorders>
            <w:vAlign w:val="center"/>
            <w:hideMark/>
          </w:tcPr>
          <w:p w14:paraId="12A42C63" w14:textId="0493D0DC"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43,8 %</w:t>
            </w:r>
          </w:p>
        </w:tc>
        <w:tc>
          <w:tcPr>
            <w:tcW w:w="615" w:type="dxa"/>
            <w:tcBorders>
              <w:top w:val="nil"/>
              <w:left w:val="nil"/>
              <w:bottom w:val="single" w:sz="4" w:space="0" w:color="auto"/>
              <w:right w:val="single" w:sz="4" w:space="0" w:color="auto"/>
            </w:tcBorders>
            <w:vAlign w:val="center"/>
            <w:hideMark/>
          </w:tcPr>
          <w:p w14:paraId="3F477E53" w14:textId="35C034BB"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50,0 %</w:t>
            </w:r>
          </w:p>
        </w:tc>
        <w:tc>
          <w:tcPr>
            <w:tcW w:w="615" w:type="dxa"/>
            <w:tcBorders>
              <w:top w:val="nil"/>
              <w:left w:val="nil"/>
              <w:bottom w:val="single" w:sz="4" w:space="0" w:color="auto"/>
              <w:right w:val="single" w:sz="4" w:space="0" w:color="auto"/>
            </w:tcBorders>
            <w:vAlign w:val="center"/>
            <w:hideMark/>
          </w:tcPr>
          <w:p w14:paraId="34C5FE02" w14:textId="29B3B53D"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56,3 %</w:t>
            </w:r>
          </w:p>
        </w:tc>
        <w:tc>
          <w:tcPr>
            <w:tcW w:w="615" w:type="dxa"/>
            <w:tcBorders>
              <w:top w:val="nil"/>
              <w:left w:val="nil"/>
              <w:bottom w:val="single" w:sz="4" w:space="0" w:color="auto"/>
              <w:right w:val="single" w:sz="4" w:space="0" w:color="auto"/>
            </w:tcBorders>
            <w:vAlign w:val="center"/>
            <w:hideMark/>
          </w:tcPr>
          <w:p w14:paraId="2AAE73FC" w14:textId="6E3CADB0"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62,5 %</w:t>
            </w:r>
          </w:p>
        </w:tc>
        <w:tc>
          <w:tcPr>
            <w:tcW w:w="615" w:type="dxa"/>
            <w:tcBorders>
              <w:top w:val="nil"/>
              <w:left w:val="nil"/>
              <w:bottom w:val="single" w:sz="4" w:space="0" w:color="auto"/>
              <w:right w:val="single" w:sz="4" w:space="0" w:color="auto"/>
            </w:tcBorders>
            <w:vAlign w:val="center"/>
            <w:hideMark/>
          </w:tcPr>
          <w:p w14:paraId="01A45B8C" w14:textId="28E0328C"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68,8 %</w:t>
            </w:r>
          </w:p>
        </w:tc>
        <w:tc>
          <w:tcPr>
            <w:tcW w:w="642" w:type="dxa"/>
            <w:tcBorders>
              <w:top w:val="nil"/>
              <w:left w:val="nil"/>
              <w:bottom w:val="single" w:sz="4" w:space="0" w:color="auto"/>
              <w:right w:val="single" w:sz="4" w:space="0" w:color="auto"/>
            </w:tcBorders>
            <w:vAlign w:val="center"/>
            <w:hideMark/>
          </w:tcPr>
          <w:p w14:paraId="1958CAE6" w14:textId="3BFFF735"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75,0 %</w:t>
            </w:r>
          </w:p>
        </w:tc>
        <w:tc>
          <w:tcPr>
            <w:tcW w:w="642" w:type="dxa"/>
            <w:tcBorders>
              <w:top w:val="nil"/>
              <w:left w:val="nil"/>
              <w:bottom w:val="single" w:sz="4" w:space="0" w:color="auto"/>
              <w:right w:val="single" w:sz="4" w:space="0" w:color="auto"/>
            </w:tcBorders>
            <w:vAlign w:val="center"/>
            <w:hideMark/>
          </w:tcPr>
          <w:p w14:paraId="7E6CA681" w14:textId="65BB77A1"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81,3 %</w:t>
            </w:r>
          </w:p>
        </w:tc>
        <w:tc>
          <w:tcPr>
            <w:tcW w:w="642" w:type="dxa"/>
            <w:tcBorders>
              <w:top w:val="nil"/>
              <w:left w:val="nil"/>
              <w:bottom w:val="single" w:sz="4" w:space="0" w:color="auto"/>
              <w:right w:val="single" w:sz="4" w:space="0" w:color="auto"/>
            </w:tcBorders>
            <w:vAlign w:val="center"/>
            <w:hideMark/>
          </w:tcPr>
          <w:p w14:paraId="293C9D1C" w14:textId="63E95159"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87,5 %</w:t>
            </w:r>
          </w:p>
        </w:tc>
        <w:tc>
          <w:tcPr>
            <w:tcW w:w="642" w:type="dxa"/>
            <w:tcBorders>
              <w:top w:val="nil"/>
              <w:left w:val="nil"/>
              <w:bottom w:val="single" w:sz="4" w:space="0" w:color="auto"/>
              <w:right w:val="single" w:sz="4" w:space="0" w:color="auto"/>
            </w:tcBorders>
            <w:vAlign w:val="center"/>
            <w:hideMark/>
          </w:tcPr>
          <w:p w14:paraId="15640F2B" w14:textId="08E2B8D3"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93,8 %</w:t>
            </w:r>
          </w:p>
        </w:tc>
        <w:tc>
          <w:tcPr>
            <w:tcW w:w="594" w:type="dxa"/>
            <w:tcBorders>
              <w:top w:val="nil"/>
              <w:left w:val="nil"/>
              <w:bottom w:val="single" w:sz="4" w:space="0" w:color="auto"/>
              <w:right w:val="single" w:sz="4" w:space="0" w:color="auto"/>
            </w:tcBorders>
            <w:vAlign w:val="center"/>
            <w:hideMark/>
          </w:tcPr>
          <w:p w14:paraId="3AA6AFDA"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100 %</w:t>
            </w:r>
          </w:p>
        </w:tc>
      </w:tr>
      <w:tr w:rsidR="00C6670B" w:rsidRPr="00441C79" w14:paraId="5C838A0E" w14:textId="77777777" w:rsidTr="0063465A">
        <w:trPr>
          <w:trHeight w:val="348"/>
          <w:jc w:val="center"/>
        </w:trPr>
        <w:tc>
          <w:tcPr>
            <w:tcW w:w="1030" w:type="dxa"/>
            <w:tcBorders>
              <w:top w:val="nil"/>
              <w:left w:val="single" w:sz="4" w:space="0" w:color="auto"/>
              <w:bottom w:val="single" w:sz="4" w:space="0" w:color="auto"/>
              <w:right w:val="single" w:sz="4" w:space="0" w:color="auto"/>
            </w:tcBorders>
            <w:vAlign w:val="center"/>
          </w:tcPr>
          <w:p w14:paraId="65C48CD7" w14:textId="77777777" w:rsidR="00C6670B" w:rsidRPr="00986AEF" w:rsidRDefault="00C6670B" w:rsidP="0063465A">
            <w:pPr>
              <w:jc w:val="center"/>
              <w:rPr>
                <w:rFonts w:asciiTheme="majorBidi" w:hAnsiTheme="majorBidi" w:cstheme="majorBidi"/>
                <w:b/>
                <w:bCs/>
                <w:sz w:val="17"/>
                <w:szCs w:val="17"/>
              </w:rPr>
            </w:pPr>
            <w:r w:rsidRPr="00986AEF">
              <w:rPr>
                <w:rFonts w:asciiTheme="majorBidi" w:hAnsiTheme="majorBidi" w:cstheme="majorBidi"/>
                <w:b/>
                <w:sz w:val="17"/>
                <w:szCs w:val="17"/>
              </w:rPr>
              <w:t>FP10%Y5</w:t>
            </w:r>
          </w:p>
        </w:tc>
        <w:tc>
          <w:tcPr>
            <w:tcW w:w="605" w:type="dxa"/>
            <w:tcBorders>
              <w:top w:val="nil"/>
              <w:left w:val="nil"/>
              <w:bottom w:val="single" w:sz="4" w:space="0" w:color="auto"/>
              <w:right w:val="single" w:sz="4" w:space="0" w:color="auto"/>
            </w:tcBorders>
            <w:vAlign w:val="center"/>
          </w:tcPr>
          <w:p w14:paraId="405C0C5E" w14:textId="7CD922EE"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1,7 %</w:t>
            </w:r>
          </w:p>
        </w:tc>
        <w:tc>
          <w:tcPr>
            <w:tcW w:w="626" w:type="dxa"/>
            <w:tcBorders>
              <w:top w:val="nil"/>
              <w:left w:val="nil"/>
              <w:bottom w:val="single" w:sz="4" w:space="0" w:color="auto"/>
              <w:right w:val="single" w:sz="4" w:space="0" w:color="auto"/>
            </w:tcBorders>
            <w:vAlign w:val="center"/>
          </w:tcPr>
          <w:p w14:paraId="26533A15" w14:textId="311E1214"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3,3 %</w:t>
            </w:r>
          </w:p>
        </w:tc>
        <w:tc>
          <w:tcPr>
            <w:tcW w:w="605" w:type="dxa"/>
            <w:tcBorders>
              <w:top w:val="nil"/>
              <w:left w:val="nil"/>
              <w:bottom w:val="single" w:sz="4" w:space="0" w:color="auto"/>
              <w:right w:val="single" w:sz="4" w:space="0" w:color="auto"/>
            </w:tcBorders>
            <w:vAlign w:val="center"/>
          </w:tcPr>
          <w:p w14:paraId="61E7F97D" w14:textId="69A8486E"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5,0 %</w:t>
            </w:r>
          </w:p>
        </w:tc>
        <w:tc>
          <w:tcPr>
            <w:tcW w:w="605" w:type="dxa"/>
            <w:tcBorders>
              <w:top w:val="nil"/>
              <w:left w:val="nil"/>
              <w:bottom w:val="single" w:sz="4" w:space="0" w:color="auto"/>
              <w:right w:val="single" w:sz="4" w:space="0" w:color="auto"/>
            </w:tcBorders>
            <w:vAlign w:val="center"/>
          </w:tcPr>
          <w:p w14:paraId="1B5B23A7" w14:textId="77EF8284"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6,7 %</w:t>
            </w:r>
          </w:p>
        </w:tc>
        <w:tc>
          <w:tcPr>
            <w:tcW w:w="605" w:type="dxa"/>
            <w:tcBorders>
              <w:top w:val="nil"/>
              <w:left w:val="nil"/>
              <w:bottom w:val="single" w:sz="4" w:space="0" w:color="auto"/>
              <w:right w:val="single" w:sz="4" w:space="0" w:color="auto"/>
            </w:tcBorders>
            <w:vAlign w:val="center"/>
          </w:tcPr>
          <w:p w14:paraId="12737F15" w14:textId="3A6F0AFF"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8,3 %</w:t>
            </w:r>
          </w:p>
        </w:tc>
        <w:tc>
          <w:tcPr>
            <w:tcW w:w="615" w:type="dxa"/>
            <w:tcBorders>
              <w:top w:val="nil"/>
              <w:left w:val="nil"/>
              <w:bottom w:val="single" w:sz="4" w:space="0" w:color="auto"/>
              <w:right w:val="single" w:sz="4" w:space="0" w:color="auto"/>
            </w:tcBorders>
            <w:vAlign w:val="center"/>
          </w:tcPr>
          <w:p w14:paraId="73DF120E"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10 %</w:t>
            </w:r>
          </w:p>
        </w:tc>
        <w:tc>
          <w:tcPr>
            <w:tcW w:w="615" w:type="dxa"/>
            <w:tcBorders>
              <w:top w:val="nil"/>
              <w:left w:val="nil"/>
              <w:bottom w:val="single" w:sz="4" w:space="0" w:color="auto"/>
              <w:right w:val="single" w:sz="4" w:space="0" w:color="auto"/>
            </w:tcBorders>
            <w:vAlign w:val="center"/>
          </w:tcPr>
          <w:p w14:paraId="4FC4A396"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10 %</w:t>
            </w:r>
          </w:p>
        </w:tc>
        <w:tc>
          <w:tcPr>
            <w:tcW w:w="615" w:type="dxa"/>
            <w:tcBorders>
              <w:top w:val="nil"/>
              <w:left w:val="nil"/>
              <w:bottom w:val="single" w:sz="4" w:space="0" w:color="auto"/>
              <w:right w:val="single" w:sz="4" w:space="0" w:color="auto"/>
            </w:tcBorders>
            <w:vAlign w:val="center"/>
          </w:tcPr>
          <w:p w14:paraId="45C49F1D"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10 %</w:t>
            </w:r>
          </w:p>
        </w:tc>
        <w:tc>
          <w:tcPr>
            <w:tcW w:w="615" w:type="dxa"/>
            <w:tcBorders>
              <w:top w:val="nil"/>
              <w:left w:val="nil"/>
              <w:bottom w:val="single" w:sz="4" w:space="0" w:color="auto"/>
              <w:right w:val="single" w:sz="4" w:space="0" w:color="auto"/>
            </w:tcBorders>
            <w:vAlign w:val="center"/>
          </w:tcPr>
          <w:p w14:paraId="2318EB69"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10 %</w:t>
            </w:r>
          </w:p>
        </w:tc>
        <w:tc>
          <w:tcPr>
            <w:tcW w:w="615" w:type="dxa"/>
            <w:tcBorders>
              <w:top w:val="nil"/>
              <w:left w:val="nil"/>
              <w:bottom w:val="single" w:sz="4" w:space="0" w:color="auto"/>
              <w:right w:val="single" w:sz="4" w:space="0" w:color="auto"/>
            </w:tcBorders>
            <w:vAlign w:val="center"/>
          </w:tcPr>
          <w:p w14:paraId="0E0BE6C0"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10 %</w:t>
            </w:r>
          </w:p>
        </w:tc>
        <w:tc>
          <w:tcPr>
            <w:tcW w:w="615" w:type="dxa"/>
            <w:tcBorders>
              <w:top w:val="nil"/>
              <w:left w:val="nil"/>
              <w:bottom w:val="single" w:sz="4" w:space="0" w:color="auto"/>
              <w:right w:val="single" w:sz="4" w:space="0" w:color="auto"/>
            </w:tcBorders>
            <w:vAlign w:val="center"/>
          </w:tcPr>
          <w:p w14:paraId="79A011CA"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10 %</w:t>
            </w:r>
          </w:p>
        </w:tc>
        <w:tc>
          <w:tcPr>
            <w:tcW w:w="642" w:type="dxa"/>
            <w:tcBorders>
              <w:top w:val="nil"/>
              <w:left w:val="nil"/>
              <w:bottom w:val="single" w:sz="4" w:space="0" w:color="auto"/>
              <w:right w:val="single" w:sz="4" w:space="0" w:color="auto"/>
            </w:tcBorders>
            <w:vAlign w:val="center"/>
          </w:tcPr>
          <w:p w14:paraId="0CD75B83"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10 %</w:t>
            </w:r>
          </w:p>
        </w:tc>
        <w:tc>
          <w:tcPr>
            <w:tcW w:w="642" w:type="dxa"/>
            <w:tcBorders>
              <w:top w:val="nil"/>
              <w:left w:val="nil"/>
              <w:bottom w:val="single" w:sz="4" w:space="0" w:color="auto"/>
              <w:right w:val="single" w:sz="4" w:space="0" w:color="auto"/>
            </w:tcBorders>
            <w:vAlign w:val="center"/>
          </w:tcPr>
          <w:p w14:paraId="3CDE5E12"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10 %</w:t>
            </w:r>
          </w:p>
        </w:tc>
        <w:tc>
          <w:tcPr>
            <w:tcW w:w="642" w:type="dxa"/>
            <w:tcBorders>
              <w:top w:val="nil"/>
              <w:left w:val="nil"/>
              <w:bottom w:val="single" w:sz="4" w:space="0" w:color="auto"/>
              <w:right w:val="single" w:sz="4" w:space="0" w:color="auto"/>
            </w:tcBorders>
            <w:vAlign w:val="center"/>
          </w:tcPr>
          <w:p w14:paraId="39CBBC32"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10 %</w:t>
            </w:r>
          </w:p>
        </w:tc>
        <w:tc>
          <w:tcPr>
            <w:tcW w:w="642" w:type="dxa"/>
            <w:tcBorders>
              <w:top w:val="nil"/>
              <w:left w:val="nil"/>
              <w:bottom w:val="single" w:sz="4" w:space="0" w:color="auto"/>
              <w:right w:val="single" w:sz="4" w:space="0" w:color="auto"/>
            </w:tcBorders>
            <w:vAlign w:val="center"/>
          </w:tcPr>
          <w:p w14:paraId="57FF93F8"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10 %</w:t>
            </w:r>
          </w:p>
        </w:tc>
        <w:tc>
          <w:tcPr>
            <w:tcW w:w="594" w:type="dxa"/>
            <w:tcBorders>
              <w:top w:val="nil"/>
              <w:left w:val="nil"/>
              <w:bottom w:val="single" w:sz="4" w:space="0" w:color="auto"/>
              <w:right w:val="single" w:sz="4" w:space="0" w:color="auto"/>
            </w:tcBorders>
            <w:vAlign w:val="center"/>
          </w:tcPr>
          <w:p w14:paraId="02DC67B7"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10 %</w:t>
            </w:r>
          </w:p>
        </w:tc>
      </w:tr>
      <w:tr w:rsidR="00C6670B" w:rsidRPr="00441C79" w14:paraId="4CCC7960" w14:textId="77777777" w:rsidTr="0063465A">
        <w:trPr>
          <w:trHeight w:val="348"/>
          <w:jc w:val="center"/>
        </w:trPr>
        <w:tc>
          <w:tcPr>
            <w:tcW w:w="1030" w:type="dxa"/>
            <w:tcBorders>
              <w:top w:val="nil"/>
              <w:left w:val="single" w:sz="4" w:space="0" w:color="auto"/>
              <w:bottom w:val="single" w:sz="4" w:space="0" w:color="auto"/>
              <w:right w:val="single" w:sz="4" w:space="0" w:color="auto"/>
            </w:tcBorders>
            <w:vAlign w:val="center"/>
            <w:hideMark/>
          </w:tcPr>
          <w:p w14:paraId="3D542C3B" w14:textId="77777777" w:rsidR="00C6670B" w:rsidRPr="00986AEF" w:rsidRDefault="00C6670B" w:rsidP="0063465A">
            <w:pPr>
              <w:jc w:val="center"/>
              <w:rPr>
                <w:rFonts w:asciiTheme="majorBidi" w:hAnsiTheme="majorBidi" w:cstheme="majorBidi"/>
                <w:b/>
                <w:bCs/>
                <w:sz w:val="17"/>
                <w:szCs w:val="17"/>
              </w:rPr>
            </w:pPr>
            <w:r w:rsidRPr="00986AEF">
              <w:rPr>
                <w:rFonts w:asciiTheme="majorBidi" w:hAnsiTheme="majorBidi" w:cstheme="majorBidi"/>
                <w:b/>
                <w:sz w:val="17"/>
                <w:szCs w:val="17"/>
              </w:rPr>
              <w:t>FP20%Y5</w:t>
            </w:r>
          </w:p>
        </w:tc>
        <w:tc>
          <w:tcPr>
            <w:tcW w:w="605" w:type="dxa"/>
            <w:tcBorders>
              <w:top w:val="nil"/>
              <w:left w:val="nil"/>
              <w:bottom w:val="single" w:sz="4" w:space="0" w:color="auto"/>
              <w:right w:val="single" w:sz="4" w:space="0" w:color="auto"/>
            </w:tcBorders>
            <w:vAlign w:val="center"/>
            <w:hideMark/>
          </w:tcPr>
          <w:p w14:paraId="6131A88D" w14:textId="5105BB04"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3,3 %</w:t>
            </w:r>
          </w:p>
        </w:tc>
        <w:tc>
          <w:tcPr>
            <w:tcW w:w="626" w:type="dxa"/>
            <w:tcBorders>
              <w:top w:val="nil"/>
              <w:left w:val="nil"/>
              <w:bottom w:val="single" w:sz="4" w:space="0" w:color="auto"/>
              <w:right w:val="single" w:sz="4" w:space="0" w:color="auto"/>
            </w:tcBorders>
            <w:vAlign w:val="center"/>
            <w:hideMark/>
          </w:tcPr>
          <w:p w14:paraId="491C1040" w14:textId="63E4753F"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6,7 %</w:t>
            </w:r>
          </w:p>
        </w:tc>
        <w:tc>
          <w:tcPr>
            <w:tcW w:w="605" w:type="dxa"/>
            <w:tcBorders>
              <w:top w:val="nil"/>
              <w:left w:val="nil"/>
              <w:bottom w:val="single" w:sz="4" w:space="0" w:color="auto"/>
              <w:right w:val="single" w:sz="4" w:space="0" w:color="auto"/>
            </w:tcBorders>
            <w:vAlign w:val="center"/>
            <w:hideMark/>
          </w:tcPr>
          <w:p w14:paraId="54A837B9" w14:textId="4E72E833"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10,0 %</w:t>
            </w:r>
          </w:p>
        </w:tc>
        <w:tc>
          <w:tcPr>
            <w:tcW w:w="605" w:type="dxa"/>
            <w:tcBorders>
              <w:top w:val="nil"/>
              <w:left w:val="nil"/>
              <w:bottom w:val="single" w:sz="4" w:space="0" w:color="auto"/>
              <w:right w:val="single" w:sz="4" w:space="0" w:color="auto"/>
            </w:tcBorders>
            <w:vAlign w:val="center"/>
            <w:hideMark/>
          </w:tcPr>
          <w:p w14:paraId="546E9131" w14:textId="2942BF1A"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13,3 %</w:t>
            </w:r>
          </w:p>
        </w:tc>
        <w:tc>
          <w:tcPr>
            <w:tcW w:w="605" w:type="dxa"/>
            <w:tcBorders>
              <w:top w:val="nil"/>
              <w:left w:val="nil"/>
              <w:bottom w:val="single" w:sz="4" w:space="0" w:color="auto"/>
              <w:right w:val="single" w:sz="4" w:space="0" w:color="auto"/>
            </w:tcBorders>
            <w:vAlign w:val="center"/>
            <w:hideMark/>
          </w:tcPr>
          <w:p w14:paraId="30C4EE9A" w14:textId="00AA025E"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16,7 %</w:t>
            </w:r>
          </w:p>
        </w:tc>
        <w:tc>
          <w:tcPr>
            <w:tcW w:w="615" w:type="dxa"/>
            <w:tcBorders>
              <w:top w:val="nil"/>
              <w:left w:val="nil"/>
              <w:bottom w:val="single" w:sz="4" w:space="0" w:color="auto"/>
              <w:right w:val="single" w:sz="4" w:space="0" w:color="auto"/>
            </w:tcBorders>
            <w:vAlign w:val="center"/>
            <w:hideMark/>
          </w:tcPr>
          <w:p w14:paraId="0E024FB5"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20 %</w:t>
            </w:r>
          </w:p>
        </w:tc>
        <w:tc>
          <w:tcPr>
            <w:tcW w:w="615" w:type="dxa"/>
            <w:tcBorders>
              <w:top w:val="nil"/>
              <w:left w:val="nil"/>
              <w:bottom w:val="single" w:sz="4" w:space="0" w:color="auto"/>
              <w:right w:val="single" w:sz="4" w:space="0" w:color="auto"/>
            </w:tcBorders>
            <w:vAlign w:val="center"/>
            <w:hideMark/>
          </w:tcPr>
          <w:p w14:paraId="09B88A5B"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20 %</w:t>
            </w:r>
          </w:p>
        </w:tc>
        <w:tc>
          <w:tcPr>
            <w:tcW w:w="615" w:type="dxa"/>
            <w:tcBorders>
              <w:top w:val="nil"/>
              <w:left w:val="nil"/>
              <w:bottom w:val="single" w:sz="4" w:space="0" w:color="auto"/>
              <w:right w:val="single" w:sz="4" w:space="0" w:color="auto"/>
            </w:tcBorders>
            <w:vAlign w:val="center"/>
            <w:hideMark/>
          </w:tcPr>
          <w:p w14:paraId="07A06FFF"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20 %</w:t>
            </w:r>
          </w:p>
        </w:tc>
        <w:tc>
          <w:tcPr>
            <w:tcW w:w="615" w:type="dxa"/>
            <w:tcBorders>
              <w:top w:val="nil"/>
              <w:left w:val="nil"/>
              <w:bottom w:val="single" w:sz="4" w:space="0" w:color="auto"/>
              <w:right w:val="single" w:sz="4" w:space="0" w:color="auto"/>
            </w:tcBorders>
            <w:vAlign w:val="center"/>
            <w:hideMark/>
          </w:tcPr>
          <w:p w14:paraId="30F54030"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20 %</w:t>
            </w:r>
          </w:p>
        </w:tc>
        <w:tc>
          <w:tcPr>
            <w:tcW w:w="615" w:type="dxa"/>
            <w:tcBorders>
              <w:top w:val="nil"/>
              <w:left w:val="nil"/>
              <w:bottom w:val="single" w:sz="4" w:space="0" w:color="auto"/>
              <w:right w:val="single" w:sz="4" w:space="0" w:color="auto"/>
            </w:tcBorders>
            <w:vAlign w:val="center"/>
            <w:hideMark/>
          </w:tcPr>
          <w:p w14:paraId="4BAC2DE7"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20 %</w:t>
            </w:r>
          </w:p>
        </w:tc>
        <w:tc>
          <w:tcPr>
            <w:tcW w:w="615" w:type="dxa"/>
            <w:tcBorders>
              <w:top w:val="nil"/>
              <w:left w:val="nil"/>
              <w:bottom w:val="single" w:sz="4" w:space="0" w:color="auto"/>
              <w:right w:val="single" w:sz="4" w:space="0" w:color="auto"/>
            </w:tcBorders>
            <w:vAlign w:val="center"/>
            <w:hideMark/>
          </w:tcPr>
          <w:p w14:paraId="2769E72A"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20 %</w:t>
            </w:r>
          </w:p>
        </w:tc>
        <w:tc>
          <w:tcPr>
            <w:tcW w:w="642" w:type="dxa"/>
            <w:tcBorders>
              <w:top w:val="nil"/>
              <w:left w:val="nil"/>
              <w:bottom w:val="single" w:sz="4" w:space="0" w:color="auto"/>
              <w:right w:val="single" w:sz="4" w:space="0" w:color="auto"/>
            </w:tcBorders>
            <w:vAlign w:val="center"/>
            <w:hideMark/>
          </w:tcPr>
          <w:p w14:paraId="24D5ED7B"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20 %</w:t>
            </w:r>
          </w:p>
        </w:tc>
        <w:tc>
          <w:tcPr>
            <w:tcW w:w="642" w:type="dxa"/>
            <w:tcBorders>
              <w:top w:val="nil"/>
              <w:left w:val="nil"/>
              <w:bottom w:val="single" w:sz="4" w:space="0" w:color="auto"/>
              <w:right w:val="single" w:sz="4" w:space="0" w:color="auto"/>
            </w:tcBorders>
            <w:vAlign w:val="center"/>
            <w:hideMark/>
          </w:tcPr>
          <w:p w14:paraId="3E045C81"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20 %</w:t>
            </w:r>
          </w:p>
        </w:tc>
        <w:tc>
          <w:tcPr>
            <w:tcW w:w="642" w:type="dxa"/>
            <w:tcBorders>
              <w:top w:val="nil"/>
              <w:left w:val="nil"/>
              <w:bottom w:val="single" w:sz="4" w:space="0" w:color="auto"/>
              <w:right w:val="single" w:sz="4" w:space="0" w:color="auto"/>
            </w:tcBorders>
            <w:vAlign w:val="center"/>
            <w:hideMark/>
          </w:tcPr>
          <w:p w14:paraId="485D8C04"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20 %</w:t>
            </w:r>
          </w:p>
        </w:tc>
        <w:tc>
          <w:tcPr>
            <w:tcW w:w="642" w:type="dxa"/>
            <w:tcBorders>
              <w:top w:val="nil"/>
              <w:left w:val="nil"/>
              <w:bottom w:val="single" w:sz="4" w:space="0" w:color="auto"/>
              <w:right w:val="single" w:sz="4" w:space="0" w:color="auto"/>
            </w:tcBorders>
            <w:vAlign w:val="center"/>
            <w:hideMark/>
          </w:tcPr>
          <w:p w14:paraId="47D15669"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20 %</w:t>
            </w:r>
          </w:p>
        </w:tc>
        <w:tc>
          <w:tcPr>
            <w:tcW w:w="594" w:type="dxa"/>
            <w:tcBorders>
              <w:top w:val="nil"/>
              <w:left w:val="nil"/>
              <w:bottom w:val="single" w:sz="4" w:space="0" w:color="auto"/>
              <w:right w:val="single" w:sz="4" w:space="0" w:color="auto"/>
            </w:tcBorders>
            <w:vAlign w:val="center"/>
            <w:hideMark/>
          </w:tcPr>
          <w:p w14:paraId="44ECD5A2"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20 %</w:t>
            </w:r>
          </w:p>
        </w:tc>
      </w:tr>
      <w:tr w:rsidR="00C6670B" w:rsidRPr="00441C79" w14:paraId="379DA608" w14:textId="77777777" w:rsidTr="0063465A">
        <w:trPr>
          <w:trHeight w:val="348"/>
          <w:jc w:val="center"/>
        </w:trPr>
        <w:tc>
          <w:tcPr>
            <w:tcW w:w="1030" w:type="dxa"/>
            <w:tcBorders>
              <w:top w:val="nil"/>
              <w:left w:val="single" w:sz="4" w:space="0" w:color="auto"/>
              <w:bottom w:val="single" w:sz="4" w:space="0" w:color="auto"/>
              <w:right w:val="single" w:sz="4" w:space="0" w:color="auto"/>
            </w:tcBorders>
            <w:vAlign w:val="center"/>
            <w:hideMark/>
          </w:tcPr>
          <w:p w14:paraId="5B592354" w14:textId="77777777" w:rsidR="00C6670B" w:rsidRPr="00986AEF" w:rsidRDefault="00C6670B" w:rsidP="0063465A">
            <w:pPr>
              <w:jc w:val="center"/>
              <w:rPr>
                <w:rFonts w:asciiTheme="majorBidi" w:hAnsiTheme="majorBidi" w:cstheme="majorBidi"/>
                <w:b/>
                <w:bCs/>
                <w:sz w:val="17"/>
                <w:szCs w:val="17"/>
              </w:rPr>
            </w:pPr>
            <w:r w:rsidRPr="00986AEF">
              <w:rPr>
                <w:rFonts w:asciiTheme="majorBidi" w:hAnsiTheme="majorBidi" w:cstheme="majorBidi"/>
                <w:b/>
                <w:sz w:val="17"/>
                <w:szCs w:val="17"/>
              </w:rPr>
              <w:t>FP30%Y10</w:t>
            </w:r>
          </w:p>
        </w:tc>
        <w:tc>
          <w:tcPr>
            <w:tcW w:w="605" w:type="dxa"/>
            <w:tcBorders>
              <w:top w:val="nil"/>
              <w:left w:val="nil"/>
              <w:bottom w:val="single" w:sz="4" w:space="0" w:color="auto"/>
              <w:right w:val="single" w:sz="4" w:space="0" w:color="auto"/>
            </w:tcBorders>
            <w:vAlign w:val="center"/>
            <w:hideMark/>
          </w:tcPr>
          <w:p w14:paraId="05AD23FD" w14:textId="1529934A"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2,7 %</w:t>
            </w:r>
          </w:p>
        </w:tc>
        <w:tc>
          <w:tcPr>
            <w:tcW w:w="626" w:type="dxa"/>
            <w:tcBorders>
              <w:top w:val="nil"/>
              <w:left w:val="nil"/>
              <w:bottom w:val="single" w:sz="4" w:space="0" w:color="auto"/>
              <w:right w:val="single" w:sz="4" w:space="0" w:color="auto"/>
            </w:tcBorders>
            <w:vAlign w:val="center"/>
            <w:hideMark/>
          </w:tcPr>
          <w:p w14:paraId="5E4A458C" w14:textId="770427C4"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5,5 %</w:t>
            </w:r>
          </w:p>
        </w:tc>
        <w:tc>
          <w:tcPr>
            <w:tcW w:w="605" w:type="dxa"/>
            <w:tcBorders>
              <w:top w:val="nil"/>
              <w:left w:val="nil"/>
              <w:bottom w:val="single" w:sz="4" w:space="0" w:color="auto"/>
              <w:right w:val="single" w:sz="4" w:space="0" w:color="auto"/>
            </w:tcBorders>
            <w:vAlign w:val="center"/>
            <w:hideMark/>
          </w:tcPr>
          <w:p w14:paraId="625B053E" w14:textId="75768425"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8,2 %</w:t>
            </w:r>
          </w:p>
        </w:tc>
        <w:tc>
          <w:tcPr>
            <w:tcW w:w="605" w:type="dxa"/>
            <w:tcBorders>
              <w:top w:val="nil"/>
              <w:left w:val="nil"/>
              <w:bottom w:val="single" w:sz="4" w:space="0" w:color="auto"/>
              <w:right w:val="single" w:sz="4" w:space="0" w:color="auto"/>
            </w:tcBorders>
            <w:vAlign w:val="center"/>
            <w:hideMark/>
          </w:tcPr>
          <w:p w14:paraId="58E4FF40" w14:textId="5EB8844A"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10,9 %</w:t>
            </w:r>
          </w:p>
        </w:tc>
        <w:tc>
          <w:tcPr>
            <w:tcW w:w="605" w:type="dxa"/>
            <w:tcBorders>
              <w:top w:val="nil"/>
              <w:left w:val="nil"/>
              <w:bottom w:val="single" w:sz="4" w:space="0" w:color="auto"/>
              <w:right w:val="single" w:sz="4" w:space="0" w:color="auto"/>
            </w:tcBorders>
            <w:vAlign w:val="center"/>
            <w:hideMark/>
          </w:tcPr>
          <w:p w14:paraId="64213162" w14:textId="67B7E6AB"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13,6 %</w:t>
            </w:r>
          </w:p>
        </w:tc>
        <w:tc>
          <w:tcPr>
            <w:tcW w:w="615" w:type="dxa"/>
            <w:tcBorders>
              <w:top w:val="nil"/>
              <w:left w:val="nil"/>
              <w:bottom w:val="single" w:sz="4" w:space="0" w:color="auto"/>
              <w:right w:val="single" w:sz="4" w:space="0" w:color="auto"/>
            </w:tcBorders>
            <w:vAlign w:val="center"/>
            <w:hideMark/>
          </w:tcPr>
          <w:p w14:paraId="68707575" w14:textId="15191B85"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16,4 %</w:t>
            </w:r>
          </w:p>
        </w:tc>
        <w:tc>
          <w:tcPr>
            <w:tcW w:w="615" w:type="dxa"/>
            <w:tcBorders>
              <w:top w:val="nil"/>
              <w:left w:val="nil"/>
              <w:bottom w:val="single" w:sz="4" w:space="0" w:color="auto"/>
              <w:right w:val="single" w:sz="4" w:space="0" w:color="auto"/>
            </w:tcBorders>
            <w:vAlign w:val="center"/>
            <w:hideMark/>
          </w:tcPr>
          <w:p w14:paraId="3D57092F" w14:textId="7F417848"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19,1 %</w:t>
            </w:r>
          </w:p>
        </w:tc>
        <w:tc>
          <w:tcPr>
            <w:tcW w:w="615" w:type="dxa"/>
            <w:tcBorders>
              <w:top w:val="nil"/>
              <w:left w:val="nil"/>
              <w:bottom w:val="single" w:sz="4" w:space="0" w:color="auto"/>
              <w:right w:val="single" w:sz="4" w:space="0" w:color="auto"/>
            </w:tcBorders>
            <w:vAlign w:val="center"/>
            <w:hideMark/>
          </w:tcPr>
          <w:p w14:paraId="4F081755" w14:textId="0DB0607D"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21,8 %</w:t>
            </w:r>
          </w:p>
        </w:tc>
        <w:tc>
          <w:tcPr>
            <w:tcW w:w="615" w:type="dxa"/>
            <w:tcBorders>
              <w:top w:val="nil"/>
              <w:left w:val="nil"/>
              <w:bottom w:val="single" w:sz="4" w:space="0" w:color="auto"/>
              <w:right w:val="single" w:sz="4" w:space="0" w:color="auto"/>
            </w:tcBorders>
            <w:vAlign w:val="center"/>
            <w:hideMark/>
          </w:tcPr>
          <w:p w14:paraId="0473E7C2" w14:textId="4272587A"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24,6 %</w:t>
            </w:r>
          </w:p>
        </w:tc>
        <w:tc>
          <w:tcPr>
            <w:tcW w:w="615" w:type="dxa"/>
            <w:tcBorders>
              <w:top w:val="nil"/>
              <w:left w:val="nil"/>
              <w:bottom w:val="single" w:sz="4" w:space="0" w:color="auto"/>
              <w:right w:val="single" w:sz="4" w:space="0" w:color="auto"/>
            </w:tcBorders>
            <w:vAlign w:val="center"/>
            <w:hideMark/>
          </w:tcPr>
          <w:p w14:paraId="6D8EA2B7" w14:textId="37B91B95"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27,3 %</w:t>
            </w:r>
          </w:p>
        </w:tc>
        <w:tc>
          <w:tcPr>
            <w:tcW w:w="615" w:type="dxa"/>
            <w:tcBorders>
              <w:top w:val="nil"/>
              <w:left w:val="nil"/>
              <w:bottom w:val="single" w:sz="4" w:space="0" w:color="auto"/>
              <w:right w:val="single" w:sz="4" w:space="0" w:color="auto"/>
            </w:tcBorders>
            <w:vAlign w:val="center"/>
            <w:hideMark/>
          </w:tcPr>
          <w:p w14:paraId="14052AE3"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30 %</w:t>
            </w:r>
          </w:p>
        </w:tc>
        <w:tc>
          <w:tcPr>
            <w:tcW w:w="642" w:type="dxa"/>
            <w:tcBorders>
              <w:top w:val="nil"/>
              <w:left w:val="nil"/>
              <w:bottom w:val="single" w:sz="4" w:space="0" w:color="auto"/>
              <w:right w:val="single" w:sz="4" w:space="0" w:color="auto"/>
            </w:tcBorders>
            <w:vAlign w:val="center"/>
            <w:hideMark/>
          </w:tcPr>
          <w:p w14:paraId="254B093A"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30 %</w:t>
            </w:r>
          </w:p>
        </w:tc>
        <w:tc>
          <w:tcPr>
            <w:tcW w:w="642" w:type="dxa"/>
            <w:tcBorders>
              <w:top w:val="nil"/>
              <w:left w:val="nil"/>
              <w:bottom w:val="single" w:sz="4" w:space="0" w:color="auto"/>
              <w:right w:val="single" w:sz="4" w:space="0" w:color="auto"/>
            </w:tcBorders>
            <w:vAlign w:val="center"/>
            <w:hideMark/>
          </w:tcPr>
          <w:p w14:paraId="4AADC9D7"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30 %</w:t>
            </w:r>
          </w:p>
        </w:tc>
        <w:tc>
          <w:tcPr>
            <w:tcW w:w="642" w:type="dxa"/>
            <w:tcBorders>
              <w:top w:val="nil"/>
              <w:left w:val="nil"/>
              <w:bottom w:val="single" w:sz="4" w:space="0" w:color="auto"/>
              <w:right w:val="single" w:sz="4" w:space="0" w:color="auto"/>
            </w:tcBorders>
            <w:vAlign w:val="center"/>
            <w:hideMark/>
          </w:tcPr>
          <w:p w14:paraId="082519CC"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30 %</w:t>
            </w:r>
          </w:p>
        </w:tc>
        <w:tc>
          <w:tcPr>
            <w:tcW w:w="642" w:type="dxa"/>
            <w:tcBorders>
              <w:top w:val="nil"/>
              <w:left w:val="nil"/>
              <w:bottom w:val="single" w:sz="4" w:space="0" w:color="auto"/>
              <w:right w:val="single" w:sz="4" w:space="0" w:color="auto"/>
            </w:tcBorders>
            <w:vAlign w:val="center"/>
            <w:hideMark/>
          </w:tcPr>
          <w:p w14:paraId="125B4EAD"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30 %</w:t>
            </w:r>
          </w:p>
        </w:tc>
        <w:tc>
          <w:tcPr>
            <w:tcW w:w="594" w:type="dxa"/>
            <w:tcBorders>
              <w:top w:val="nil"/>
              <w:left w:val="nil"/>
              <w:bottom w:val="single" w:sz="4" w:space="0" w:color="auto"/>
              <w:right w:val="single" w:sz="4" w:space="0" w:color="auto"/>
            </w:tcBorders>
            <w:vAlign w:val="center"/>
            <w:hideMark/>
          </w:tcPr>
          <w:p w14:paraId="53E5F2BA"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30 %</w:t>
            </w:r>
          </w:p>
        </w:tc>
      </w:tr>
      <w:tr w:rsidR="00C6670B" w:rsidRPr="00441C79" w14:paraId="360F8604" w14:textId="77777777" w:rsidTr="0063465A">
        <w:trPr>
          <w:trHeight w:val="348"/>
          <w:jc w:val="center"/>
        </w:trPr>
        <w:tc>
          <w:tcPr>
            <w:tcW w:w="1030" w:type="dxa"/>
            <w:tcBorders>
              <w:top w:val="nil"/>
              <w:left w:val="single" w:sz="4" w:space="0" w:color="auto"/>
              <w:bottom w:val="single" w:sz="4" w:space="0" w:color="auto"/>
              <w:right w:val="single" w:sz="4" w:space="0" w:color="auto"/>
            </w:tcBorders>
            <w:vAlign w:val="center"/>
            <w:hideMark/>
          </w:tcPr>
          <w:p w14:paraId="35F7604A" w14:textId="77777777" w:rsidR="00C6670B" w:rsidRPr="00986AEF" w:rsidRDefault="00C6670B" w:rsidP="0063465A">
            <w:pPr>
              <w:jc w:val="center"/>
              <w:rPr>
                <w:rFonts w:asciiTheme="majorBidi" w:hAnsiTheme="majorBidi" w:cstheme="majorBidi"/>
                <w:b/>
                <w:bCs/>
                <w:sz w:val="17"/>
                <w:szCs w:val="17"/>
              </w:rPr>
            </w:pPr>
            <w:r w:rsidRPr="00986AEF">
              <w:rPr>
                <w:rFonts w:asciiTheme="majorBidi" w:hAnsiTheme="majorBidi" w:cstheme="majorBidi"/>
                <w:b/>
                <w:sz w:val="17"/>
                <w:szCs w:val="17"/>
              </w:rPr>
              <w:t>FP40%Y5</w:t>
            </w:r>
          </w:p>
        </w:tc>
        <w:tc>
          <w:tcPr>
            <w:tcW w:w="605" w:type="dxa"/>
            <w:tcBorders>
              <w:top w:val="nil"/>
              <w:left w:val="nil"/>
              <w:bottom w:val="single" w:sz="4" w:space="0" w:color="auto"/>
              <w:right w:val="single" w:sz="4" w:space="0" w:color="auto"/>
            </w:tcBorders>
            <w:vAlign w:val="center"/>
            <w:hideMark/>
          </w:tcPr>
          <w:p w14:paraId="6E35D97C" w14:textId="5364061C"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6,7 %</w:t>
            </w:r>
          </w:p>
        </w:tc>
        <w:tc>
          <w:tcPr>
            <w:tcW w:w="626" w:type="dxa"/>
            <w:tcBorders>
              <w:top w:val="nil"/>
              <w:left w:val="nil"/>
              <w:bottom w:val="single" w:sz="4" w:space="0" w:color="auto"/>
              <w:right w:val="single" w:sz="4" w:space="0" w:color="auto"/>
            </w:tcBorders>
            <w:vAlign w:val="center"/>
            <w:hideMark/>
          </w:tcPr>
          <w:p w14:paraId="22E56BC0" w14:textId="3F4B37FD"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13,3 %</w:t>
            </w:r>
          </w:p>
        </w:tc>
        <w:tc>
          <w:tcPr>
            <w:tcW w:w="605" w:type="dxa"/>
            <w:tcBorders>
              <w:top w:val="nil"/>
              <w:left w:val="nil"/>
              <w:bottom w:val="single" w:sz="4" w:space="0" w:color="auto"/>
              <w:right w:val="single" w:sz="4" w:space="0" w:color="auto"/>
            </w:tcBorders>
            <w:vAlign w:val="center"/>
            <w:hideMark/>
          </w:tcPr>
          <w:p w14:paraId="56636869" w14:textId="43AFBA41"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20,0 %</w:t>
            </w:r>
          </w:p>
        </w:tc>
        <w:tc>
          <w:tcPr>
            <w:tcW w:w="605" w:type="dxa"/>
            <w:tcBorders>
              <w:top w:val="nil"/>
              <w:left w:val="nil"/>
              <w:bottom w:val="single" w:sz="4" w:space="0" w:color="auto"/>
              <w:right w:val="single" w:sz="4" w:space="0" w:color="auto"/>
            </w:tcBorders>
            <w:vAlign w:val="center"/>
            <w:hideMark/>
          </w:tcPr>
          <w:p w14:paraId="3EA95ECF" w14:textId="4789252E"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26,7 %</w:t>
            </w:r>
          </w:p>
        </w:tc>
        <w:tc>
          <w:tcPr>
            <w:tcW w:w="605" w:type="dxa"/>
            <w:tcBorders>
              <w:top w:val="nil"/>
              <w:left w:val="nil"/>
              <w:bottom w:val="single" w:sz="4" w:space="0" w:color="auto"/>
              <w:right w:val="single" w:sz="4" w:space="0" w:color="auto"/>
            </w:tcBorders>
            <w:vAlign w:val="center"/>
            <w:hideMark/>
          </w:tcPr>
          <w:p w14:paraId="02A6FCCD" w14:textId="7364402E"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33,3 %</w:t>
            </w:r>
          </w:p>
        </w:tc>
        <w:tc>
          <w:tcPr>
            <w:tcW w:w="615" w:type="dxa"/>
            <w:tcBorders>
              <w:top w:val="nil"/>
              <w:left w:val="nil"/>
              <w:bottom w:val="single" w:sz="4" w:space="0" w:color="auto"/>
              <w:right w:val="single" w:sz="4" w:space="0" w:color="auto"/>
            </w:tcBorders>
            <w:vAlign w:val="center"/>
            <w:hideMark/>
          </w:tcPr>
          <w:p w14:paraId="5B3CF087"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40 %</w:t>
            </w:r>
          </w:p>
        </w:tc>
        <w:tc>
          <w:tcPr>
            <w:tcW w:w="615" w:type="dxa"/>
            <w:tcBorders>
              <w:top w:val="nil"/>
              <w:left w:val="nil"/>
              <w:bottom w:val="single" w:sz="4" w:space="0" w:color="auto"/>
              <w:right w:val="single" w:sz="4" w:space="0" w:color="auto"/>
            </w:tcBorders>
            <w:vAlign w:val="center"/>
            <w:hideMark/>
          </w:tcPr>
          <w:p w14:paraId="4BE463C1"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40 %</w:t>
            </w:r>
          </w:p>
        </w:tc>
        <w:tc>
          <w:tcPr>
            <w:tcW w:w="615" w:type="dxa"/>
            <w:tcBorders>
              <w:top w:val="nil"/>
              <w:left w:val="nil"/>
              <w:bottom w:val="single" w:sz="4" w:space="0" w:color="auto"/>
              <w:right w:val="single" w:sz="4" w:space="0" w:color="auto"/>
            </w:tcBorders>
            <w:vAlign w:val="center"/>
            <w:hideMark/>
          </w:tcPr>
          <w:p w14:paraId="13D3C57F"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40 %</w:t>
            </w:r>
          </w:p>
        </w:tc>
        <w:tc>
          <w:tcPr>
            <w:tcW w:w="615" w:type="dxa"/>
            <w:tcBorders>
              <w:top w:val="nil"/>
              <w:left w:val="nil"/>
              <w:bottom w:val="single" w:sz="4" w:space="0" w:color="auto"/>
              <w:right w:val="single" w:sz="4" w:space="0" w:color="auto"/>
            </w:tcBorders>
            <w:vAlign w:val="center"/>
            <w:hideMark/>
          </w:tcPr>
          <w:p w14:paraId="3E4C5F92"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40 %</w:t>
            </w:r>
          </w:p>
        </w:tc>
        <w:tc>
          <w:tcPr>
            <w:tcW w:w="615" w:type="dxa"/>
            <w:tcBorders>
              <w:top w:val="nil"/>
              <w:left w:val="nil"/>
              <w:bottom w:val="single" w:sz="4" w:space="0" w:color="auto"/>
              <w:right w:val="single" w:sz="4" w:space="0" w:color="auto"/>
            </w:tcBorders>
            <w:vAlign w:val="center"/>
            <w:hideMark/>
          </w:tcPr>
          <w:p w14:paraId="12FB33FE"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40 %</w:t>
            </w:r>
          </w:p>
        </w:tc>
        <w:tc>
          <w:tcPr>
            <w:tcW w:w="615" w:type="dxa"/>
            <w:tcBorders>
              <w:top w:val="nil"/>
              <w:left w:val="nil"/>
              <w:bottom w:val="single" w:sz="4" w:space="0" w:color="auto"/>
              <w:right w:val="single" w:sz="4" w:space="0" w:color="auto"/>
            </w:tcBorders>
            <w:vAlign w:val="center"/>
            <w:hideMark/>
          </w:tcPr>
          <w:p w14:paraId="4A06437B"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40 %</w:t>
            </w:r>
          </w:p>
        </w:tc>
        <w:tc>
          <w:tcPr>
            <w:tcW w:w="642" w:type="dxa"/>
            <w:tcBorders>
              <w:top w:val="nil"/>
              <w:left w:val="nil"/>
              <w:bottom w:val="single" w:sz="4" w:space="0" w:color="auto"/>
              <w:right w:val="single" w:sz="4" w:space="0" w:color="auto"/>
            </w:tcBorders>
            <w:vAlign w:val="center"/>
            <w:hideMark/>
          </w:tcPr>
          <w:p w14:paraId="6D57A5F7"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40 %</w:t>
            </w:r>
          </w:p>
        </w:tc>
        <w:tc>
          <w:tcPr>
            <w:tcW w:w="642" w:type="dxa"/>
            <w:tcBorders>
              <w:top w:val="nil"/>
              <w:left w:val="nil"/>
              <w:bottom w:val="single" w:sz="4" w:space="0" w:color="auto"/>
              <w:right w:val="single" w:sz="4" w:space="0" w:color="auto"/>
            </w:tcBorders>
            <w:vAlign w:val="center"/>
            <w:hideMark/>
          </w:tcPr>
          <w:p w14:paraId="5686DE3A"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40 %</w:t>
            </w:r>
          </w:p>
        </w:tc>
        <w:tc>
          <w:tcPr>
            <w:tcW w:w="642" w:type="dxa"/>
            <w:tcBorders>
              <w:top w:val="nil"/>
              <w:left w:val="nil"/>
              <w:bottom w:val="single" w:sz="4" w:space="0" w:color="auto"/>
              <w:right w:val="single" w:sz="4" w:space="0" w:color="auto"/>
            </w:tcBorders>
            <w:vAlign w:val="center"/>
            <w:hideMark/>
          </w:tcPr>
          <w:p w14:paraId="0F084DAF"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40 %</w:t>
            </w:r>
          </w:p>
        </w:tc>
        <w:tc>
          <w:tcPr>
            <w:tcW w:w="642" w:type="dxa"/>
            <w:tcBorders>
              <w:top w:val="nil"/>
              <w:left w:val="nil"/>
              <w:bottom w:val="single" w:sz="4" w:space="0" w:color="auto"/>
              <w:right w:val="single" w:sz="4" w:space="0" w:color="auto"/>
            </w:tcBorders>
            <w:vAlign w:val="center"/>
            <w:hideMark/>
          </w:tcPr>
          <w:p w14:paraId="4C98FAA8"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40 %</w:t>
            </w:r>
          </w:p>
        </w:tc>
        <w:tc>
          <w:tcPr>
            <w:tcW w:w="594" w:type="dxa"/>
            <w:tcBorders>
              <w:top w:val="nil"/>
              <w:left w:val="nil"/>
              <w:bottom w:val="single" w:sz="4" w:space="0" w:color="auto"/>
              <w:right w:val="single" w:sz="4" w:space="0" w:color="auto"/>
            </w:tcBorders>
            <w:vAlign w:val="center"/>
            <w:hideMark/>
          </w:tcPr>
          <w:p w14:paraId="23D4CED5"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40 %</w:t>
            </w:r>
          </w:p>
        </w:tc>
      </w:tr>
      <w:tr w:rsidR="00C6670B" w:rsidRPr="00441C79" w14:paraId="765F4EB9" w14:textId="77777777" w:rsidTr="0063465A">
        <w:trPr>
          <w:trHeight w:val="348"/>
          <w:jc w:val="center"/>
        </w:trPr>
        <w:tc>
          <w:tcPr>
            <w:tcW w:w="1030" w:type="dxa"/>
            <w:tcBorders>
              <w:top w:val="nil"/>
              <w:left w:val="single" w:sz="4" w:space="0" w:color="auto"/>
              <w:bottom w:val="single" w:sz="4" w:space="0" w:color="auto"/>
              <w:right w:val="single" w:sz="4" w:space="0" w:color="auto"/>
            </w:tcBorders>
            <w:vAlign w:val="center"/>
            <w:hideMark/>
          </w:tcPr>
          <w:p w14:paraId="0C95099E" w14:textId="77777777" w:rsidR="00C6670B" w:rsidRPr="00986AEF" w:rsidRDefault="00C6670B" w:rsidP="0063465A">
            <w:pPr>
              <w:jc w:val="center"/>
              <w:rPr>
                <w:rFonts w:asciiTheme="majorBidi" w:hAnsiTheme="majorBidi" w:cstheme="majorBidi"/>
                <w:b/>
                <w:bCs/>
                <w:sz w:val="17"/>
                <w:szCs w:val="17"/>
              </w:rPr>
            </w:pPr>
            <w:r w:rsidRPr="00986AEF">
              <w:rPr>
                <w:rFonts w:asciiTheme="majorBidi" w:hAnsiTheme="majorBidi" w:cstheme="majorBidi"/>
                <w:b/>
                <w:sz w:val="17"/>
                <w:szCs w:val="17"/>
              </w:rPr>
              <w:t>FP40%Y10</w:t>
            </w:r>
          </w:p>
        </w:tc>
        <w:tc>
          <w:tcPr>
            <w:tcW w:w="605" w:type="dxa"/>
            <w:tcBorders>
              <w:top w:val="nil"/>
              <w:left w:val="nil"/>
              <w:bottom w:val="single" w:sz="4" w:space="0" w:color="auto"/>
              <w:right w:val="single" w:sz="4" w:space="0" w:color="auto"/>
            </w:tcBorders>
            <w:vAlign w:val="center"/>
            <w:hideMark/>
          </w:tcPr>
          <w:p w14:paraId="4C9EB4C9" w14:textId="67FF292F"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3,6 %</w:t>
            </w:r>
          </w:p>
        </w:tc>
        <w:tc>
          <w:tcPr>
            <w:tcW w:w="626" w:type="dxa"/>
            <w:tcBorders>
              <w:top w:val="nil"/>
              <w:left w:val="nil"/>
              <w:bottom w:val="single" w:sz="4" w:space="0" w:color="auto"/>
              <w:right w:val="single" w:sz="4" w:space="0" w:color="auto"/>
            </w:tcBorders>
            <w:vAlign w:val="center"/>
            <w:hideMark/>
          </w:tcPr>
          <w:p w14:paraId="7F8A5A4F" w14:textId="42DBCF4F"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7,3 %</w:t>
            </w:r>
          </w:p>
        </w:tc>
        <w:tc>
          <w:tcPr>
            <w:tcW w:w="605" w:type="dxa"/>
            <w:tcBorders>
              <w:top w:val="nil"/>
              <w:left w:val="nil"/>
              <w:bottom w:val="single" w:sz="4" w:space="0" w:color="auto"/>
              <w:right w:val="single" w:sz="4" w:space="0" w:color="auto"/>
            </w:tcBorders>
            <w:vAlign w:val="center"/>
            <w:hideMark/>
          </w:tcPr>
          <w:p w14:paraId="79B779FD" w14:textId="05ACDE5F"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10,9 %</w:t>
            </w:r>
          </w:p>
        </w:tc>
        <w:tc>
          <w:tcPr>
            <w:tcW w:w="605" w:type="dxa"/>
            <w:tcBorders>
              <w:top w:val="nil"/>
              <w:left w:val="nil"/>
              <w:bottom w:val="single" w:sz="4" w:space="0" w:color="auto"/>
              <w:right w:val="single" w:sz="4" w:space="0" w:color="auto"/>
            </w:tcBorders>
            <w:vAlign w:val="center"/>
            <w:hideMark/>
          </w:tcPr>
          <w:p w14:paraId="0ECFD154" w14:textId="53DB9FBA"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14,6 %</w:t>
            </w:r>
          </w:p>
        </w:tc>
        <w:tc>
          <w:tcPr>
            <w:tcW w:w="605" w:type="dxa"/>
            <w:tcBorders>
              <w:top w:val="nil"/>
              <w:left w:val="nil"/>
              <w:bottom w:val="single" w:sz="4" w:space="0" w:color="auto"/>
              <w:right w:val="single" w:sz="4" w:space="0" w:color="auto"/>
            </w:tcBorders>
            <w:vAlign w:val="center"/>
            <w:hideMark/>
          </w:tcPr>
          <w:p w14:paraId="559E4514" w14:textId="2B8B8BC5"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18,2 %</w:t>
            </w:r>
          </w:p>
        </w:tc>
        <w:tc>
          <w:tcPr>
            <w:tcW w:w="615" w:type="dxa"/>
            <w:tcBorders>
              <w:top w:val="nil"/>
              <w:left w:val="nil"/>
              <w:bottom w:val="single" w:sz="4" w:space="0" w:color="auto"/>
              <w:right w:val="single" w:sz="4" w:space="0" w:color="auto"/>
            </w:tcBorders>
            <w:vAlign w:val="center"/>
            <w:hideMark/>
          </w:tcPr>
          <w:p w14:paraId="33CCE7A2" w14:textId="237DDF4E"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21,8 %</w:t>
            </w:r>
          </w:p>
        </w:tc>
        <w:tc>
          <w:tcPr>
            <w:tcW w:w="615" w:type="dxa"/>
            <w:tcBorders>
              <w:top w:val="nil"/>
              <w:left w:val="nil"/>
              <w:bottom w:val="single" w:sz="4" w:space="0" w:color="auto"/>
              <w:right w:val="single" w:sz="4" w:space="0" w:color="auto"/>
            </w:tcBorders>
            <w:vAlign w:val="center"/>
            <w:hideMark/>
          </w:tcPr>
          <w:p w14:paraId="56DF03BF" w14:textId="2EEC8BE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25,5 %</w:t>
            </w:r>
          </w:p>
        </w:tc>
        <w:tc>
          <w:tcPr>
            <w:tcW w:w="615" w:type="dxa"/>
            <w:tcBorders>
              <w:top w:val="nil"/>
              <w:left w:val="nil"/>
              <w:bottom w:val="single" w:sz="4" w:space="0" w:color="auto"/>
              <w:right w:val="single" w:sz="4" w:space="0" w:color="auto"/>
            </w:tcBorders>
            <w:vAlign w:val="center"/>
            <w:hideMark/>
          </w:tcPr>
          <w:p w14:paraId="449FA4AE" w14:textId="43BFEB38"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29,1 %</w:t>
            </w:r>
          </w:p>
        </w:tc>
        <w:tc>
          <w:tcPr>
            <w:tcW w:w="615" w:type="dxa"/>
            <w:tcBorders>
              <w:top w:val="nil"/>
              <w:left w:val="nil"/>
              <w:bottom w:val="single" w:sz="4" w:space="0" w:color="auto"/>
              <w:right w:val="single" w:sz="4" w:space="0" w:color="auto"/>
            </w:tcBorders>
            <w:vAlign w:val="center"/>
            <w:hideMark/>
          </w:tcPr>
          <w:p w14:paraId="3B7D8F70" w14:textId="34AF9611"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32,7 %</w:t>
            </w:r>
          </w:p>
        </w:tc>
        <w:tc>
          <w:tcPr>
            <w:tcW w:w="615" w:type="dxa"/>
            <w:tcBorders>
              <w:top w:val="nil"/>
              <w:left w:val="nil"/>
              <w:bottom w:val="single" w:sz="4" w:space="0" w:color="auto"/>
              <w:right w:val="single" w:sz="4" w:space="0" w:color="auto"/>
            </w:tcBorders>
            <w:vAlign w:val="center"/>
            <w:hideMark/>
          </w:tcPr>
          <w:p w14:paraId="5AF48890" w14:textId="4F1CD208"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36,4 %</w:t>
            </w:r>
          </w:p>
        </w:tc>
        <w:tc>
          <w:tcPr>
            <w:tcW w:w="615" w:type="dxa"/>
            <w:tcBorders>
              <w:top w:val="nil"/>
              <w:left w:val="nil"/>
              <w:bottom w:val="single" w:sz="4" w:space="0" w:color="auto"/>
              <w:right w:val="single" w:sz="4" w:space="0" w:color="auto"/>
            </w:tcBorders>
            <w:vAlign w:val="center"/>
            <w:hideMark/>
          </w:tcPr>
          <w:p w14:paraId="7227E416"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40 %</w:t>
            </w:r>
          </w:p>
        </w:tc>
        <w:tc>
          <w:tcPr>
            <w:tcW w:w="642" w:type="dxa"/>
            <w:tcBorders>
              <w:top w:val="nil"/>
              <w:left w:val="nil"/>
              <w:bottom w:val="single" w:sz="4" w:space="0" w:color="auto"/>
              <w:right w:val="single" w:sz="4" w:space="0" w:color="auto"/>
            </w:tcBorders>
            <w:vAlign w:val="center"/>
            <w:hideMark/>
          </w:tcPr>
          <w:p w14:paraId="7F660FC8"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40 %</w:t>
            </w:r>
          </w:p>
        </w:tc>
        <w:tc>
          <w:tcPr>
            <w:tcW w:w="642" w:type="dxa"/>
            <w:tcBorders>
              <w:top w:val="nil"/>
              <w:left w:val="nil"/>
              <w:bottom w:val="single" w:sz="4" w:space="0" w:color="auto"/>
              <w:right w:val="single" w:sz="4" w:space="0" w:color="auto"/>
            </w:tcBorders>
            <w:vAlign w:val="center"/>
            <w:hideMark/>
          </w:tcPr>
          <w:p w14:paraId="09786C29"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40 %</w:t>
            </w:r>
          </w:p>
        </w:tc>
        <w:tc>
          <w:tcPr>
            <w:tcW w:w="642" w:type="dxa"/>
            <w:tcBorders>
              <w:top w:val="nil"/>
              <w:left w:val="nil"/>
              <w:bottom w:val="single" w:sz="4" w:space="0" w:color="auto"/>
              <w:right w:val="single" w:sz="4" w:space="0" w:color="auto"/>
            </w:tcBorders>
            <w:vAlign w:val="center"/>
            <w:hideMark/>
          </w:tcPr>
          <w:p w14:paraId="6BDA2826"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40 %</w:t>
            </w:r>
          </w:p>
        </w:tc>
        <w:tc>
          <w:tcPr>
            <w:tcW w:w="642" w:type="dxa"/>
            <w:tcBorders>
              <w:top w:val="nil"/>
              <w:left w:val="nil"/>
              <w:bottom w:val="single" w:sz="4" w:space="0" w:color="auto"/>
              <w:right w:val="single" w:sz="4" w:space="0" w:color="auto"/>
            </w:tcBorders>
            <w:vAlign w:val="center"/>
            <w:hideMark/>
          </w:tcPr>
          <w:p w14:paraId="2B43300B"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40 %</w:t>
            </w:r>
          </w:p>
        </w:tc>
        <w:tc>
          <w:tcPr>
            <w:tcW w:w="594" w:type="dxa"/>
            <w:tcBorders>
              <w:top w:val="nil"/>
              <w:left w:val="nil"/>
              <w:bottom w:val="single" w:sz="4" w:space="0" w:color="auto"/>
              <w:right w:val="single" w:sz="4" w:space="0" w:color="auto"/>
            </w:tcBorders>
            <w:vAlign w:val="center"/>
            <w:hideMark/>
          </w:tcPr>
          <w:p w14:paraId="4B96E1C0"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40 %</w:t>
            </w:r>
          </w:p>
        </w:tc>
      </w:tr>
      <w:tr w:rsidR="00C6670B" w:rsidRPr="00441C79" w14:paraId="5BF976ED" w14:textId="77777777" w:rsidTr="0063465A">
        <w:trPr>
          <w:trHeight w:val="348"/>
          <w:jc w:val="center"/>
        </w:trPr>
        <w:tc>
          <w:tcPr>
            <w:tcW w:w="1030" w:type="dxa"/>
            <w:tcBorders>
              <w:top w:val="single" w:sz="4" w:space="0" w:color="auto"/>
              <w:left w:val="single" w:sz="4" w:space="0" w:color="auto"/>
              <w:bottom w:val="single" w:sz="4" w:space="0" w:color="auto"/>
              <w:right w:val="single" w:sz="4" w:space="0" w:color="auto"/>
            </w:tcBorders>
            <w:vAlign w:val="center"/>
            <w:hideMark/>
          </w:tcPr>
          <w:p w14:paraId="415C1674" w14:textId="77777777" w:rsidR="00C6670B" w:rsidRPr="00986AEF" w:rsidRDefault="00C6670B" w:rsidP="0063465A">
            <w:pPr>
              <w:jc w:val="center"/>
              <w:rPr>
                <w:rFonts w:asciiTheme="majorBidi" w:hAnsiTheme="majorBidi" w:cstheme="majorBidi"/>
                <w:b/>
                <w:bCs/>
                <w:sz w:val="17"/>
                <w:szCs w:val="17"/>
              </w:rPr>
            </w:pPr>
            <w:r w:rsidRPr="00986AEF">
              <w:rPr>
                <w:rFonts w:asciiTheme="majorBidi" w:hAnsiTheme="majorBidi" w:cstheme="majorBidi"/>
                <w:b/>
                <w:sz w:val="17"/>
                <w:szCs w:val="17"/>
              </w:rPr>
              <w:t>FP50%Y0</w:t>
            </w:r>
          </w:p>
        </w:tc>
        <w:tc>
          <w:tcPr>
            <w:tcW w:w="605" w:type="dxa"/>
            <w:tcBorders>
              <w:top w:val="single" w:sz="4" w:space="0" w:color="auto"/>
              <w:left w:val="nil"/>
              <w:bottom w:val="single" w:sz="4" w:space="0" w:color="auto"/>
              <w:right w:val="single" w:sz="4" w:space="0" w:color="auto"/>
            </w:tcBorders>
            <w:vAlign w:val="center"/>
            <w:hideMark/>
          </w:tcPr>
          <w:p w14:paraId="04D634BD"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50 %</w:t>
            </w:r>
          </w:p>
        </w:tc>
        <w:tc>
          <w:tcPr>
            <w:tcW w:w="626" w:type="dxa"/>
            <w:tcBorders>
              <w:top w:val="single" w:sz="4" w:space="0" w:color="auto"/>
              <w:left w:val="nil"/>
              <w:bottom w:val="single" w:sz="4" w:space="0" w:color="auto"/>
              <w:right w:val="single" w:sz="4" w:space="0" w:color="auto"/>
            </w:tcBorders>
            <w:vAlign w:val="center"/>
            <w:hideMark/>
          </w:tcPr>
          <w:p w14:paraId="28B1ECE9"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50 %</w:t>
            </w:r>
          </w:p>
        </w:tc>
        <w:tc>
          <w:tcPr>
            <w:tcW w:w="605" w:type="dxa"/>
            <w:tcBorders>
              <w:top w:val="single" w:sz="4" w:space="0" w:color="auto"/>
              <w:left w:val="nil"/>
              <w:bottom w:val="single" w:sz="4" w:space="0" w:color="auto"/>
              <w:right w:val="single" w:sz="4" w:space="0" w:color="auto"/>
            </w:tcBorders>
            <w:vAlign w:val="center"/>
            <w:hideMark/>
          </w:tcPr>
          <w:p w14:paraId="4CDA6D9A"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50 %</w:t>
            </w:r>
          </w:p>
        </w:tc>
        <w:tc>
          <w:tcPr>
            <w:tcW w:w="605" w:type="dxa"/>
            <w:tcBorders>
              <w:top w:val="single" w:sz="4" w:space="0" w:color="auto"/>
              <w:left w:val="nil"/>
              <w:bottom w:val="single" w:sz="4" w:space="0" w:color="auto"/>
              <w:right w:val="single" w:sz="4" w:space="0" w:color="auto"/>
            </w:tcBorders>
            <w:vAlign w:val="center"/>
            <w:hideMark/>
          </w:tcPr>
          <w:p w14:paraId="72AB874E"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50 %</w:t>
            </w:r>
          </w:p>
        </w:tc>
        <w:tc>
          <w:tcPr>
            <w:tcW w:w="605" w:type="dxa"/>
            <w:tcBorders>
              <w:top w:val="single" w:sz="4" w:space="0" w:color="auto"/>
              <w:left w:val="nil"/>
              <w:bottom w:val="single" w:sz="4" w:space="0" w:color="auto"/>
              <w:right w:val="single" w:sz="4" w:space="0" w:color="auto"/>
            </w:tcBorders>
            <w:vAlign w:val="center"/>
            <w:hideMark/>
          </w:tcPr>
          <w:p w14:paraId="3972BDC9"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50 %</w:t>
            </w:r>
          </w:p>
        </w:tc>
        <w:tc>
          <w:tcPr>
            <w:tcW w:w="615" w:type="dxa"/>
            <w:tcBorders>
              <w:top w:val="single" w:sz="4" w:space="0" w:color="auto"/>
              <w:left w:val="nil"/>
              <w:bottom w:val="single" w:sz="4" w:space="0" w:color="auto"/>
              <w:right w:val="single" w:sz="4" w:space="0" w:color="auto"/>
            </w:tcBorders>
            <w:vAlign w:val="center"/>
            <w:hideMark/>
          </w:tcPr>
          <w:p w14:paraId="01E7AB01"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50 %</w:t>
            </w:r>
          </w:p>
        </w:tc>
        <w:tc>
          <w:tcPr>
            <w:tcW w:w="615" w:type="dxa"/>
            <w:tcBorders>
              <w:top w:val="single" w:sz="4" w:space="0" w:color="auto"/>
              <w:left w:val="nil"/>
              <w:bottom w:val="single" w:sz="4" w:space="0" w:color="auto"/>
              <w:right w:val="single" w:sz="4" w:space="0" w:color="auto"/>
            </w:tcBorders>
            <w:vAlign w:val="center"/>
            <w:hideMark/>
          </w:tcPr>
          <w:p w14:paraId="2F97F6D1"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50 %</w:t>
            </w:r>
          </w:p>
        </w:tc>
        <w:tc>
          <w:tcPr>
            <w:tcW w:w="615" w:type="dxa"/>
            <w:tcBorders>
              <w:top w:val="single" w:sz="4" w:space="0" w:color="auto"/>
              <w:left w:val="nil"/>
              <w:bottom w:val="single" w:sz="4" w:space="0" w:color="auto"/>
              <w:right w:val="single" w:sz="4" w:space="0" w:color="auto"/>
            </w:tcBorders>
            <w:vAlign w:val="center"/>
            <w:hideMark/>
          </w:tcPr>
          <w:p w14:paraId="73E48545"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50 %</w:t>
            </w:r>
          </w:p>
        </w:tc>
        <w:tc>
          <w:tcPr>
            <w:tcW w:w="615" w:type="dxa"/>
            <w:tcBorders>
              <w:top w:val="single" w:sz="4" w:space="0" w:color="auto"/>
              <w:left w:val="nil"/>
              <w:bottom w:val="single" w:sz="4" w:space="0" w:color="auto"/>
              <w:right w:val="single" w:sz="4" w:space="0" w:color="auto"/>
            </w:tcBorders>
            <w:vAlign w:val="center"/>
            <w:hideMark/>
          </w:tcPr>
          <w:p w14:paraId="20D994A4"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50 %</w:t>
            </w:r>
          </w:p>
        </w:tc>
        <w:tc>
          <w:tcPr>
            <w:tcW w:w="615" w:type="dxa"/>
            <w:tcBorders>
              <w:top w:val="single" w:sz="4" w:space="0" w:color="auto"/>
              <w:left w:val="nil"/>
              <w:bottom w:val="single" w:sz="4" w:space="0" w:color="auto"/>
              <w:right w:val="single" w:sz="4" w:space="0" w:color="auto"/>
            </w:tcBorders>
            <w:vAlign w:val="center"/>
            <w:hideMark/>
          </w:tcPr>
          <w:p w14:paraId="562812B2"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50 %</w:t>
            </w:r>
          </w:p>
        </w:tc>
        <w:tc>
          <w:tcPr>
            <w:tcW w:w="615" w:type="dxa"/>
            <w:tcBorders>
              <w:top w:val="single" w:sz="4" w:space="0" w:color="auto"/>
              <w:left w:val="nil"/>
              <w:bottom w:val="single" w:sz="4" w:space="0" w:color="auto"/>
              <w:right w:val="single" w:sz="4" w:space="0" w:color="auto"/>
            </w:tcBorders>
            <w:vAlign w:val="center"/>
            <w:hideMark/>
          </w:tcPr>
          <w:p w14:paraId="5A621C91"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50 %</w:t>
            </w:r>
          </w:p>
        </w:tc>
        <w:tc>
          <w:tcPr>
            <w:tcW w:w="642" w:type="dxa"/>
            <w:tcBorders>
              <w:top w:val="single" w:sz="4" w:space="0" w:color="auto"/>
              <w:left w:val="nil"/>
              <w:bottom w:val="single" w:sz="4" w:space="0" w:color="auto"/>
              <w:right w:val="single" w:sz="4" w:space="0" w:color="auto"/>
            </w:tcBorders>
            <w:vAlign w:val="center"/>
            <w:hideMark/>
          </w:tcPr>
          <w:p w14:paraId="00EEC1B8"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50 %</w:t>
            </w:r>
          </w:p>
        </w:tc>
        <w:tc>
          <w:tcPr>
            <w:tcW w:w="642" w:type="dxa"/>
            <w:tcBorders>
              <w:top w:val="single" w:sz="4" w:space="0" w:color="auto"/>
              <w:left w:val="nil"/>
              <w:bottom w:val="single" w:sz="4" w:space="0" w:color="auto"/>
              <w:right w:val="single" w:sz="4" w:space="0" w:color="auto"/>
            </w:tcBorders>
            <w:vAlign w:val="center"/>
            <w:hideMark/>
          </w:tcPr>
          <w:p w14:paraId="628A578E"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50 %</w:t>
            </w:r>
          </w:p>
        </w:tc>
        <w:tc>
          <w:tcPr>
            <w:tcW w:w="642" w:type="dxa"/>
            <w:tcBorders>
              <w:top w:val="single" w:sz="4" w:space="0" w:color="auto"/>
              <w:left w:val="nil"/>
              <w:bottom w:val="single" w:sz="4" w:space="0" w:color="auto"/>
              <w:right w:val="single" w:sz="4" w:space="0" w:color="auto"/>
            </w:tcBorders>
            <w:vAlign w:val="center"/>
            <w:hideMark/>
          </w:tcPr>
          <w:p w14:paraId="704DC6C3"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50 %</w:t>
            </w:r>
          </w:p>
        </w:tc>
        <w:tc>
          <w:tcPr>
            <w:tcW w:w="642" w:type="dxa"/>
            <w:tcBorders>
              <w:top w:val="single" w:sz="4" w:space="0" w:color="auto"/>
              <w:left w:val="nil"/>
              <w:bottom w:val="single" w:sz="4" w:space="0" w:color="auto"/>
              <w:right w:val="single" w:sz="4" w:space="0" w:color="auto"/>
            </w:tcBorders>
            <w:vAlign w:val="center"/>
            <w:hideMark/>
          </w:tcPr>
          <w:p w14:paraId="72CF2CE2"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50 %</w:t>
            </w:r>
          </w:p>
        </w:tc>
        <w:tc>
          <w:tcPr>
            <w:tcW w:w="594" w:type="dxa"/>
            <w:tcBorders>
              <w:top w:val="single" w:sz="4" w:space="0" w:color="auto"/>
              <w:left w:val="nil"/>
              <w:bottom w:val="single" w:sz="4" w:space="0" w:color="auto"/>
              <w:right w:val="single" w:sz="4" w:space="0" w:color="auto"/>
            </w:tcBorders>
            <w:vAlign w:val="center"/>
            <w:hideMark/>
          </w:tcPr>
          <w:p w14:paraId="10F9D8A9"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50 %</w:t>
            </w:r>
          </w:p>
        </w:tc>
      </w:tr>
      <w:tr w:rsidR="00C6670B" w:rsidRPr="00441C79" w14:paraId="2FDBDBC5" w14:textId="77777777" w:rsidTr="0063465A">
        <w:trPr>
          <w:trHeight w:val="348"/>
          <w:jc w:val="center"/>
        </w:trPr>
        <w:tc>
          <w:tcPr>
            <w:tcW w:w="1030" w:type="dxa"/>
            <w:tcBorders>
              <w:top w:val="single" w:sz="4" w:space="0" w:color="auto"/>
              <w:left w:val="single" w:sz="4" w:space="0" w:color="auto"/>
              <w:bottom w:val="single" w:sz="4" w:space="0" w:color="auto"/>
              <w:right w:val="single" w:sz="4" w:space="0" w:color="auto"/>
            </w:tcBorders>
            <w:vAlign w:val="center"/>
          </w:tcPr>
          <w:p w14:paraId="0C545065" w14:textId="77777777" w:rsidR="00C6670B" w:rsidRPr="00986AEF" w:rsidRDefault="00C6670B" w:rsidP="0063465A">
            <w:pPr>
              <w:jc w:val="center"/>
              <w:rPr>
                <w:rFonts w:asciiTheme="majorBidi" w:hAnsiTheme="majorBidi" w:cstheme="majorBidi"/>
                <w:b/>
                <w:bCs/>
                <w:sz w:val="17"/>
                <w:szCs w:val="17"/>
              </w:rPr>
            </w:pPr>
            <w:r w:rsidRPr="00986AEF">
              <w:rPr>
                <w:rFonts w:asciiTheme="majorBidi" w:hAnsiTheme="majorBidi" w:cstheme="majorBidi"/>
                <w:b/>
                <w:sz w:val="17"/>
                <w:szCs w:val="17"/>
              </w:rPr>
              <w:t>FP50%Y5</w:t>
            </w:r>
          </w:p>
        </w:tc>
        <w:tc>
          <w:tcPr>
            <w:tcW w:w="605" w:type="dxa"/>
            <w:tcBorders>
              <w:top w:val="single" w:sz="4" w:space="0" w:color="auto"/>
              <w:left w:val="nil"/>
              <w:bottom w:val="single" w:sz="4" w:space="0" w:color="auto"/>
              <w:right w:val="single" w:sz="4" w:space="0" w:color="auto"/>
            </w:tcBorders>
            <w:vAlign w:val="center"/>
          </w:tcPr>
          <w:p w14:paraId="199CF48E" w14:textId="1FB25E2A"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8,3 %</w:t>
            </w:r>
          </w:p>
        </w:tc>
        <w:tc>
          <w:tcPr>
            <w:tcW w:w="626" w:type="dxa"/>
            <w:tcBorders>
              <w:top w:val="single" w:sz="4" w:space="0" w:color="auto"/>
              <w:left w:val="nil"/>
              <w:bottom w:val="single" w:sz="4" w:space="0" w:color="auto"/>
              <w:right w:val="single" w:sz="4" w:space="0" w:color="auto"/>
            </w:tcBorders>
            <w:vAlign w:val="center"/>
          </w:tcPr>
          <w:p w14:paraId="355EB877" w14:textId="18D34242"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16,7 %</w:t>
            </w:r>
          </w:p>
        </w:tc>
        <w:tc>
          <w:tcPr>
            <w:tcW w:w="605" w:type="dxa"/>
            <w:tcBorders>
              <w:top w:val="single" w:sz="4" w:space="0" w:color="auto"/>
              <w:left w:val="nil"/>
              <w:bottom w:val="single" w:sz="4" w:space="0" w:color="auto"/>
              <w:right w:val="single" w:sz="4" w:space="0" w:color="auto"/>
            </w:tcBorders>
            <w:vAlign w:val="center"/>
          </w:tcPr>
          <w:p w14:paraId="0DD76EA5" w14:textId="7BA19F03"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25,0 %</w:t>
            </w:r>
          </w:p>
        </w:tc>
        <w:tc>
          <w:tcPr>
            <w:tcW w:w="605" w:type="dxa"/>
            <w:tcBorders>
              <w:top w:val="single" w:sz="4" w:space="0" w:color="auto"/>
              <w:left w:val="nil"/>
              <w:bottom w:val="single" w:sz="4" w:space="0" w:color="auto"/>
              <w:right w:val="single" w:sz="4" w:space="0" w:color="auto"/>
            </w:tcBorders>
            <w:vAlign w:val="center"/>
          </w:tcPr>
          <w:p w14:paraId="1CBC7960" w14:textId="025E2969"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33,3 %</w:t>
            </w:r>
          </w:p>
        </w:tc>
        <w:tc>
          <w:tcPr>
            <w:tcW w:w="605" w:type="dxa"/>
            <w:tcBorders>
              <w:top w:val="single" w:sz="4" w:space="0" w:color="auto"/>
              <w:left w:val="nil"/>
              <w:bottom w:val="single" w:sz="4" w:space="0" w:color="auto"/>
              <w:right w:val="single" w:sz="4" w:space="0" w:color="auto"/>
            </w:tcBorders>
            <w:vAlign w:val="center"/>
          </w:tcPr>
          <w:p w14:paraId="05890BA8" w14:textId="7167433C"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41,7 %</w:t>
            </w:r>
          </w:p>
        </w:tc>
        <w:tc>
          <w:tcPr>
            <w:tcW w:w="615" w:type="dxa"/>
            <w:tcBorders>
              <w:top w:val="single" w:sz="4" w:space="0" w:color="auto"/>
              <w:left w:val="nil"/>
              <w:bottom w:val="single" w:sz="4" w:space="0" w:color="auto"/>
              <w:right w:val="single" w:sz="4" w:space="0" w:color="auto"/>
            </w:tcBorders>
            <w:vAlign w:val="center"/>
          </w:tcPr>
          <w:p w14:paraId="7590CCD9"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50 %</w:t>
            </w:r>
          </w:p>
        </w:tc>
        <w:tc>
          <w:tcPr>
            <w:tcW w:w="615" w:type="dxa"/>
            <w:tcBorders>
              <w:top w:val="single" w:sz="4" w:space="0" w:color="auto"/>
              <w:left w:val="nil"/>
              <w:bottom w:val="single" w:sz="4" w:space="0" w:color="auto"/>
              <w:right w:val="single" w:sz="4" w:space="0" w:color="auto"/>
            </w:tcBorders>
            <w:vAlign w:val="center"/>
          </w:tcPr>
          <w:p w14:paraId="4F0F901A"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50 %</w:t>
            </w:r>
          </w:p>
        </w:tc>
        <w:tc>
          <w:tcPr>
            <w:tcW w:w="615" w:type="dxa"/>
            <w:tcBorders>
              <w:top w:val="single" w:sz="4" w:space="0" w:color="auto"/>
              <w:left w:val="nil"/>
              <w:bottom w:val="single" w:sz="4" w:space="0" w:color="auto"/>
              <w:right w:val="single" w:sz="4" w:space="0" w:color="auto"/>
            </w:tcBorders>
            <w:vAlign w:val="center"/>
          </w:tcPr>
          <w:p w14:paraId="2318053F"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50 %</w:t>
            </w:r>
          </w:p>
        </w:tc>
        <w:tc>
          <w:tcPr>
            <w:tcW w:w="615" w:type="dxa"/>
            <w:tcBorders>
              <w:top w:val="single" w:sz="4" w:space="0" w:color="auto"/>
              <w:left w:val="nil"/>
              <w:bottom w:val="single" w:sz="4" w:space="0" w:color="auto"/>
              <w:right w:val="single" w:sz="4" w:space="0" w:color="auto"/>
            </w:tcBorders>
            <w:vAlign w:val="center"/>
          </w:tcPr>
          <w:p w14:paraId="6B8E0685"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50 %</w:t>
            </w:r>
          </w:p>
        </w:tc>
        <w:tc>
          <w:tcPr>
            <w:tcW w:w="615" w:type="dxa"/>
            <w:tcBorders>
              <w:top w:val="single" w:sz="4" w:space="0" w:color="auto"/>
              <w:left w:val="nil"/>
              <w:bottom w:val="single" w:sz="4" w:space="0" w:color="auto"/>
              <w:right w:val="single" w:sz="4" w:space="0" w:color="auto"/>
            </w:tcBorders>
            <w:vAlign w:val="center"/>
          </w:tcPr>
          <w:p w14:paraId="429D04D7"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50 %</w:t>
            </w:r>
          </w:p>
        </w:tc>
        <w:tc>
          <w:tcPr>
            <w:tcW w:w="615" w:type="dxa"/>
            <w:tcBorders>
              <w:top w:val="single" w:sz="4" w:space="0" w:color="auto"/>
              <w:left w:val="nil"/>
              <w:bottom w:val="single" w:sz="4" w:space="0" w:color="auto"/>
              <w:right w:val="single" w:sz="4" w:space="0" w:color="auto"/>
            </w:tcBorders>
            <w:vAlign w:val="center"/>
          </w:tcPr>
          <w:p w14:paraId="1CCF94EF"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50 %</w:t>
            </w:r>
          </w:p>
        </w:tc>
        <w:tc>
          <w:tcPr>
            <w:tcW w:w="642" w:type="dxa"/>
            <w:tcBorders>
              <w:top w:val="single" w:sz="4" w:space="0" w:color="auto"/>
              <w:left w:val="nil"/>
              <w:bottom w:val="single" w:sz="4" w:space="0" w:color="auto"/>
              <w:right w:val="single" w:sz="4" w:space="0" w:color="auto"/>
            </w:tcBorders>
            <w:vAlign w:val="center"/>
          </w:tcPr>
          <w:p w14:paraId="62914CB8"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50 %</w:t>
            </w:r>
          </w:p>
        </w:tc>
        <w:tc>
          <w:tcPr>
            <w:tcW w:w="642" w:type="dxa"/>
            <w:tcBorders>
              <w:top w:val="single" w:sz="4" w:space="0" w:color="auto"/>
              <w:left w:val="nil"/>
              <w:bottom w:val="single" w:sz="4" w:space="0" w:color="auto"/>
              <w:right w:val="single" w:sz="4" w:space="0" w:color="auto"/>
            </w:tcBorders>
            <w:vAlign w:val="center"/>
          </w:tcPr>
          <w:p w14:paraId="7B391C03"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50 %</w:t>
            </w:r>
          </w:p>
        </w:tc>
        <w:tc>
          <w:tcPr>
            <w:tcW w:w="642" w:type="dxa"/>
            <w:tcBorders>
              <w:top w:val="single" w:sz="4" w:space="0" w:color="auto"/>
              <w:left w:val="nil"/>
              <w:bottom w:val="single" w:sz="4" w:space="0" w:color="auto"/>
              <w:right w:val="single" w:sz="4" w:space="0" w:color="auto"/>
            </w:tcBorders>
            <w:vAlign w:val="center"/>
          </w:tcPr>
          <w:p w14:paraId="58F491E1"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50 %</w:t>
            </w:r>
          </w:p>
        </w:tc>
        <w:tc>
          <w:tcPr>
            <w:tcW w:w="642" w:type="dxa"/>
            <w:tcBorders>
              <w:top w:val="single" w:sz="4" w:space="0" w:color="auto"/>
              <w:left w:val="nil"/>
              <w:bottom w:val="single" w:sz="4" w:space="0" w:color="auto"/>
              <w:right w:val="single" w:sz="4" w:space="0" w:color="auto"/>
            </w:tcBorders>
            <w:vAlign w:val="center"/>
          </w:tcPr>
          <w:p w14:paraId="398D4911"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50 %</w:t>
            </w:r>
          </w:p>
        </w:tc>
        <w:tc>
          <w:tcPr>
            <w:tcW w:w="594" w:type="dxa"/>
            <w:tcBorders>
              <w:top w:val="single" w:sz="4" w:space="0" w:color="auto"/>
              <w:left w:val="nil"/>
              <w:bottom w:val="single" w:sz="4" w:space="0" w:color="auto"/>
              <w:right w:val="single" w:sz="4" w:space="0" w:color="auto"/>
            </w:tcBorders>
            <w:vAlign w:val="center"/>
          </w:tcPr>
          <w:p w14:paraId="7C38F354" w14:textId="77777777" w:rsidR="00C6670B" w:rsidRPr="00986AEF" w:rsidRDefault="00C6670B" w:rsidP="0063465A">
            <w:pPr>
              <w:jc w:val="center"/>
              <w:rPr>
                <w:rFonts w:asciiTheme="majorBidi" w:hAnsiTheme="majorBidi" w:cstheme="majorBidi"/>
                <w:sz w:val="17"/>
                <w:szCs w:val="17"/>
              </w:rPr>
            </w:pPr>
            <w:r w:rsidRPr="00986AEF">
              <w:rPr>
                <w:rFonts w:asciiTheme="majorBidi" w:hAnsiTheme="majorBidi" w:cstheme="majorBidi"/>
                <w:sz w:val="17"/>
                <w:szCs w:val="17"/>
              </w:rPr>
              <w:t>50 %</w:t>
            </w:r>
          </w:p>
        </w:tc>
      </w:tr>
    </w:tbl>
    <w:p w14:paraId="208AF0F5" w14:textId="77777777" w:rsidR="00C6670B" w:rsidRPr="00C6670B" w:rsidRDefault="00C6670B" w:rsidP="00C6670B">
      <w:pPr>
        <w:pStyle w:val="PargrafodaLista"/>
        <w:ind w:left="1418"/>
        <w:contextualSpacing w:val="0"/>
        <w:jc w:val="both"/>
        <w:rPr>
          <w:rFonts w:ascii="Times New Roman" w:hAnsi="Times New Roman" w:cs="Times New Roman"/>
          <w:lang w:val="en-GB"/>
        </w:rPr>
      </w:pPr>
    </w:p>
    <w:p w14:paraId="40E5EEEE" w14:textId="77777777" w:rsidR="00DD5579" w:rsidRDefault="00DD5579" w:rsidP="00C6670B">
      <w:pPr>
        <w:pStyle w:val="PargrafodaLista"/>
        <w:ind w:left="0"/>
        <w:contextualSpacing w:val="0"/>
        <w:jc w:val="both"/>
        <w:rPr>
          <w:rFonts w:ascii="Times New Roman" w:hAnsi="Times New Roman" w:cs="Times New Roman"/>
          <w:lang w:val="en-GB"/>
        </w:rPr>
        <w:sectPr w:rsidR="00DD5579" w:rsidSect="00967BAE">
          <w:pgSz w:w="16838" w:h="11906" w:orient="landscape"/>
          <w:pgMar w:top="1701" w:right="1418" w:bottom="1701" w:left="1418" w:header="708" w:footer="708" w:gutter="0"/>
          <w:pgNumType w:fmt="numberInDash"/>
          <w:cols w:space="708"/>
          <w:docGrid w:linePitch="360"/>
        </w:sectPr>
      </w:pPr>
    </w:p>
    <w:p w14:paraId="0D4A990F" w14:textId="77777777" w:rsidR="00C6670B" w:rsidRPr="00C6670B" w:rsidRDefault="00C6670B" w:rsidP="00C6670B">
      <w:pPr>
        <w:pStyle w:val="PargrafodaLista"/>
        <w:ind w:left="0"/>
        <w:contextualSpacing w:val="0"/>
        <w:jc w:val="both"/>
        <w:rPr>
          <w:rFonts w:ascii="Times New Roman" w:hAnsi="Times New Roman" w:cs="Times New Roman"/>
          <w:lang w:val="en-GB"/>
        </w:rPr>
      </w:pPr>
    </w:p>
    <w:p w14:paraId="01DE94D1" w14:textId="2F3785CE" w:rsidR="00C6670B" w:rsidRPr="00C6670B" w:rsidRDefault="00C6670B" w:rsidP="00C6670B">
      <w:pPr>
        <w:pStyle w:val="PargrafodaLista"/>
        <w:ind w:left="284"/>
        <w:contextualSpacing w:val="0"/>
        <w:jc w:val="both"/>
        <w:rPr>
          <w:rFonts w:ascii="Times New Roman" w:hAnsi="Times New Roman" w:cs="Times New Roman"/>
        </w:rPr>
      </w:pPr>
      <w:r>
        <w:rPr>
          <w:rFonts w:ascii="Times New Roman" w:hAnsi="Times New Roman"/>
          <w:sz w:val="24"/>
        </w:rPr>
        <w:t>6.</w:t>
      </w:r>
      <w:r>
        <w:rPr>
          <w:rFonts w:ascii="Times New Roman" w:hAnsi="Times New Roman"/>
          <w:sz w:val="24"/>
        </w:rPr>
        <w:tab/>
      </w:r>
      <w:r w:rsidR="00657646">
        <w:rPr>
          <w:rFonts w:ascii="Times New Roman" w:hAnsi="Times New Roman"/>
        </w:rPr>
        <w:t>O</w:t>
      </w:r>
      <w:r>
        <w:rPr>
          <w:rFonts w:ascii="Times New Roman" w:hAnsi="Times New Roman"/>
        </w:rPr>
        <w:t xml:space="preserve">s </w:t>
      </w:r>
      <w:r w:rsidR="00657646">
        <w:rPr>
          <w:rFonts w:ascii="Times New Roman" w:hAnsi="Times New Roman"/>
        </w:rPr>
        <w:t>bens</w:t>
      </w:r>
      <w:r>
        <w:rPr>
          <w:rFonts w:ascii="Times New Roman" w:hAnsi="Times New Roman"/>
        </w:rPr>
        <w:t xml:space="preserve"> originári</w:t>
      </w:r>
      <w:r w:rsidR="00657646">
        <w:rPr>
          <w:rFonts w:ascii="Times New Roman" w:hAnsi="Times New Roman"/>
        </w:rPr>
        <w:t>o</w:t>
      </w:r>
      <w:r>
        <w:rPr>
          <w:rFonts w:ascii="Times New Roman" w:hAnsi="Times New Roman"/>
        </w:rPr>
        <w:t>s indicad</w:t>
      </w:r>
      <w:r w:rsidR="00657646">
        <w:rPr>
          <w:rFonts w:ascii="Times New Roman" w:hAnsi="Times New Roman"/>
        </w:rPr>
        <w:t>o</w:t>
      </w:r>
      <w:r>
        <w:rPr>
          <w:rFonts w:ascii="Times New Roman" w:hAnsi="Times New Roman"/>
        </w:rPr>
        <w:t>s como “TRQ” serão regid</w:t>
      </w:r>
      <w:r w:rsidR="00657646">
        <w:rPr>
          <w:rFonts w:ascii="Times New Roman" w:hAnsi="Times New Roman"/>
        </w:rPr>
        <w:t>o</w:t>
      </w:r>
      <w:r>
        <w:rPr>
          <w:rFonts w:ascii="Times New Roman" w:hAnsi="Times New Roman"/>
        </w:rPr>
        <w:t>s pelos seguintes termos, a partir da data de entrada em vigor do Acordo entre cada Estado do MERCOSUL e o respectivo Estado da EFTA</w:t>
      </w:r>
      <w:bookmarkStart w:id="0" w:name="_GoBack"/>
      <w:bookmarkEnd w:id="0"/>
      <w:r w:rsidRPr="00C6670B">
        <w:rPr>
          <w:rFonts w:ascii="Times New Roman" w:hAnsi="Times New Roman" w:cs="Times New Roman"/>
          <w:vertAlign w:val="superscript"/>
          <w:lang w:val="en-GB"/>
        </w:rPr>
        <w:footnoteReference w:id="4"/>
      </w:r>
      <w:r>
        <w:rPr>
          <w:rFonts w:ascii="Times New Roman" w:hAnsi="Times New Roman"/>
        </w:rPr>
        <w:t>:</w:t>
      </w:r>
    </w:p>
    <w:p w14:paraId="3A096427" w14:textId="19AAC147" w:rsidR="00C6670B" w:rsidRPr="0075057B" w:rsidRDefault="00C6670B" w:rsidP="00565324">
      <w:pPr>
        <w:pStyle w:val="PargrafodaLista"/>
        <w:ind w:left="1418" w:hanging="709"/>
        <w:contextualSpacing w:val="0"/>
        <w:jc w:val="both"/>
        <w:rPr>
          <w:rFonts w:ascii="Times New Roman" w:hAnsi="Times New Roman" w:cs="Times New Roman"/>
          <w:noProof/>
          <w:sz w:val="24"/>
          <w:szCs w:val="24"/>
        </w:rPr>
      </w:pPr>
      <w:r>
        <w:rPr>
          <w:rFonts w:ascii="Times New Roman" w:hAnsi="Times New Roman"/>
          <w:sz w:val="24"/>
        </w:rPr>
        <w:t>(a)</w:t>
      </w:r>
      <w:r>
        <w:rPr>
          <w:rFonts w:ascii="Times New Roman" w:hAnsi="Times New Roman"/>
          <w:b/>
          <w:sz w:val="24"/>
        </w:rPr>
        <w:tab/>
      </w:r>
      <w:r>
        <w:rPr>
          <w:rFonts w:ascii="Times New Roman" w:hAnsi="Times New Roman"/>
          <w:b/>
          <w:bCs/>
          <w:sz w:val="24"/>
        </w:rPr>
        <w:t>Queijos</w:t>
      </w:r>
      <w:r>
        <w:rPr>
          <w:rFonts w:ascii="Times New Roman" w:hAnsi="Times New Roman"/>
          <w:sz w:val="24"/>
        </w:rPr>
        <w:t xml:space="preserve">: os </w:t>
      </w:r>
      <w:r w:rsidR="00657646">
        <w:rPr>
          <w:rFonts w:ascii="Times New Roman" w:hAnsi="Times New Roman"/>
          <w:sz w:val="24"/>
        </w:rPr>
        <w:t>bens</w:t>
      </w:r>
      <w:r>
        <w:rPr>
          <w:rFonts w:ascii="Times New Roman" w:hAnsi="Times New Roman"/>
          <w:sz w:val="24"/>
        </w:rPr>
        <w:t xml:space="preserve"> originários classificados nas linhas tarifárias indicadas como “TRQ-CE” estarão sujeitos às seguintes condições:</w:t>
      </w:r>
    </w:p>
    <w:p w14:paraId="1554051C" w14:textId="77777777" w:rsidR="00C6670B" w:rsidRPr="00441C79" w:rsidRDefault="00C6670B" w:rsidP="00C6670B">
      <w:pPr>
        <w:pStyle w:val="PargrafodaLista"/>
        <w:ind w:left="1418"/>
        <w:contextualSpacing w:val="0"/>
        <w:jc w:val="both"/>
        <w:rPr>
          <w:rFonts w:ascii="Times New Roman" w:hAnsi="Times New Roman" w:cs="Times New Roman"/>
          <w:noProof/>
        </w:rPr>
      </w:pPr>
    </w:p>
    <w:tbl>
      <w:tblPr>
        <w:tblW w:w="4182" w:type="pct"/>
        <w:jc w:val="right"/>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0A0" w:firstRow="1" w:lastRow="0" w:firstColumn="1" w:lastColumn="0" w:noHBand="0" w:noVBand="0"/>
      </w:tblPr>
      <w:tblGrid>
        <w:gridCol w:w="2366"/>
        <w:gridCol w:w="2365"/>
        <w:gridCol w:w="2368"/>
      </w:tblGrid>
      <w:tr w:rsidR="00C6670B" w:rsidRPr="004655E7" w14:paraId="77FA3CBC" w14:textId="77777777" w:rsidTr="0063465A">
        <w:trPr>
          <w:trHeight w:val="193"/>
          <w:tblHeader/>
          <w:jc w:val="right"/>
        </w:trPr>
        <w:tc>
          <w:tcPr>
            <w:tcW w:w="1666" w:type="pct"/>
            <w:tcBorders>
              <w:top w:val="outset" w:sz="6" w:space="0" w:color="auto"/>
              <w:bottom w:val="outset" w:sz="6" w:space="0" w:color="auto"/>
              <w:right w:val="outset" w:sz="6" w:space="0" w:color="auto"/>
            </w:tcBorders>
            <w:shd w:val="clear" w:color="auto" w:fill="BFBFBF" w:themeFill="background1" w:themeFillShade="BF"/>
            <w:vAlign w:val="center"/>
          </w:tcPr>
          <w:p w14:paraId="5354CDF3" w14:textId="46C58FB1" w:rsidR="00C6670B" w:rsidRPr="00C6670B" w:rsidRDefault="00C6670B" w:rsidP="0063465A">
            <w:pPr>
              <w:jc w:val="center"/>
              <w:rPr>
                <w:rFonts w:ascii="Times New Roman" w:hAnsi="Times New Roman" w:cs="Times New Roman"/>
                <w:b/>
                <w:noProof/>
                <w:sz w:val="24"/>
                <w:szCs w:val="24"/>
              </w:rPr>
            </w:pPr>
            <w:r>
              <w:rPr>
                <w:rFonts w:ascii="Times New Roman" w:hAnsi="Times New Roman"/>
                <w:b/>
                <w:sz w:val="24"/>
              </w:rPr>
              <w:t>Ano</w:t>
            </w:r>
          </w:p>
        </w:tc>
        <w:tc>
          <w:tcPr>
            <w:tcW w:w="1666" w:type="pct"/>
            <w:tcBorders>
              <w:top w:val="outset" w:sz="6" w:space="0" w:color="auto"/>
              <w:left w:val="outset" w:sz="6" w:space="0" w:color="auto"/>
              <w:bottom w:val="outset" w:sz="6" w:space="0" w:color="auto"/>
            </w:tcBorders>
            <w:shd w:val="clear" w:color="auto" w:fill="BFBFBF" w:themeFill="background1" w:themeFillShade="BF"/>
            <w:vAlign w:val="center"/>
          </w:tcPr>
          <w:p w14:paraId="776DC7C1" w14:textId="24265D68" w:rsidR="00C6670B" w:rsidRPr="00C6670B" w:rsidRDefault="00C6670B" w:rsidP="0063465A">
            <w:pPr>
              <w:jc w:val="center"/>
              <w:rPr>
                <w:rFonts w:ascii="Times New Roman" w:hAnsi="Times New Roman" w:cs="Times New Roman"/>
                <w:b/>
                <w:noProof/>
                <w:sz w:val="24"/>
                <w:szCs w:val="24"/>
              </w:rPr>
            </w:pPr>
          </w:p>
          <w:p w14:paraId="49952735" w14:textId="43C9BFBF" w:rsidR="00C6670B" w:rsidRPr="00C6670B" w:rsidRDefault="00C6670B" w:rsidP="0063465A">
            <w:pPr>
              <w:jc w:val="center"/>
              <w:rPr>
                <w:rFonts w:ascii="Times New Roman" w:hAnsi="Times New Roman" w:cs="Times New Roman"/>
                <w:b/>
                <w:noProof/>
                <w:sz w:val="24"/>
                <w:szCs w:val="24"/>
              </w:rPr>
            </w:pPr>
            <w:r>
              <w:rPr>
                <w:rFonts w:ascii="Times New Roman" w:hAnsi="Times New Roman"/>
                <w:b/>
                <w:sz w:val="24"/>
              </w:rPr>
              <w:t>Quantidade Anual</w:t>
            </w:r>
            <w:r w:rsidR="007C5D59">
              <w:rPr>
                <w:rFonts w:ascii="Times New Roman" w:hAnsi="Times New Roman"/>
                <w:b/>
                <w:sz w:val="24"/>
              </w:rPr>
              <w:t xml:space="preserve"> agregada</w:t>
            </w:r>
            <w:r w:rsidRPr="00C6670B">
              <w:rPr>
                <w:rStyle w:val="Refdenotaderodap"/>
                <w:rFonts w:ascii="Times New Roman" w:hAnsi="Times New Roman" w:cs="Times New Roman"/>
                <w:noProof/>
                <w:sz w:val="24"/>
                <w:szCs w:val="24"/>
                <w:lang w:val="en-GB"/>
              </w:rPr>
              <w:footnoteReference w:id="5"/>
            </w:r>
            <w:r>
              <w:rPr>
                <w:rFonts w:ascii="Times New Roman" w:hAnsi="Times New Roman"/>
                <w:b/>
                <w:sz w:val="24"/>
              </w:rPr>
              <w:br/>
            </w:r>
            <w:r>
              <w:rPr>
                <w:rFonts w:ascii="Times New Roman" w:hAnsi="Times New Roman"/>
                <w:sz w:val="24"/>
              </w:rPr>
              <w:t>MT</w:t>
            </w:r>
            <w:r w:rsidRPr="00C6670B">
              <w:rPr>
                <w:rStyle w:val="Refdenotaderodap"/>
                <w:rFonts w:ascii="Times New Roman" w:hAnsi="Times New Roman" w:cs="Times New Roman"/>
                <w:noProof/>
                <w:sz w:val="24"/>
                <w:szCs w:val="24"/>
                <w:lang w:val="en-GB"/>
              </w:rPr>
              <w:footnoteReference w:id="6"/>
            </w:r>
          </w:p>
        </w:tc>
        <w:tc>
          <w:tcPr>
            <w:tcW w:w="1668" w:type="pct"/>
            <w:tcBorders>
              <w:top w:val="outset" w:sz="6" w:space="0" w:color="auto"/>
              <w:left w:val="outset" w:sz="6" w:space="0" w:color="auto"/>
              <w:bottom w:val="outset" w:sz="6" w:space="0" w:color="auto"/>
            </w:tcBorders>
            <w:shd w:val="clear" w:color="auto" w:fill="BFBFBF" w:themeFill="background1" w:themeFillShade="BF"/>
          </w:tcPr>
          <w:p w14:paraId="031FD9FC" w14:textId="6B4D3DEA" w:rsidR="00C6670B" w:rsidRPr="00C6670B" w:rsidRDefault="00657646" w:rsidP="00ED299A">
            <w:pPr>
              <w:jc w:val="center"/>
              <w:rPr>
                <w:rFonts w:ascii="Times New Roman" w:hAnsi="Times New Roman" w:cs="Times New Roman"/>
                <w:b/>
                <w:noProof/>
                <w:sz w:val="24"/>
                <w:szCs w:val="24"/>
              </w:rPr>
            </w:pPr>
            <w:r>
              <w:rPr>
                <w:rFonts w:ascii="Times New Roman" w:hAnsi="Times New Roman"/>
                <w:b/>
                <w:sz w:val="24"/>
              </w:rPr>
              <w:t>Margem de preferência intracota</w:t>
            </w:r>
            <w:r w:rsidDel="00657646">
              <w:rPr>
                <w:rFonts w:ascii="Times New Roman" w:hAnsi="Times New Roman"/>
                <w:b/>
                <w:sz w:val="24"/>
              </w:rPr>
              <w:t xml:space="preserve"> </w:t>
            </w:r>
            <w:r w:rsidR="00C6670B">
              <w:rPr>
                <w:rFonts w:ascii="Times New Roman" w:hAnsi="Times New Roman"/>
                <w:b/>
                <w:sz w:val="24"/>
              </w:rPr>
              <w:br/>
            </w:r>
            <w:r w:rsidR="00C6670B">
              <w:rPr>
                <w:rFonts w:ascii="Times New Roman" w:hAnsi="Times New Roman"/>
                <w:sz w:val="24"/>
              </w:rPr>
              <w:t>(aplicada à alíquota-base)</w:t>
            </w:r>
            <w:r w:rsidR="00C6670B" w:rsidRPr="00C6670B">
              <w:rPr>
                <w:rStyle w:val="Refdenotaderodap"/>
                <w:rFonts w:ascii="Times New Roman" w:hAnsi="Times New Roman" w:cs="Times New Roman"/>
                <w:noProof/>
                <w:sz w:val="24"/>
                <w:szCs w:val="24"/>
                <w:lang w:val="en-GB"/>
              </w:rPr>
              <w:footnoteReference w:id="7"/>
            </w:r>
          </w:p>
        </w:tc>
      </w:tr>
      <w:tr w:rsidR="00C6670B" w:rsidRPr="00C6670B" w14:paraId="408E90A5" w14:textId="77777777" w:rsidTr="006863AB">
        <w:trPr>
          <w:trHeight w:val="180"/>
          <w:jc w:val="right"/>
        </w:trPr>
        <w:tc>
          <w:tcPr>
            <w:tcW w:w="1666" w:type="pct"/>
            <w:tcBorders>
              <w:top w:val="outset" w:sz="6" w:space="0" w:color="auto"/>
              <w:bottom w:val="outset" w:sz="6" w:space="0" w:color="auto"/>
              <w:right w:val="outset" w:sz="6" w:space="0" w:color="auto"/>
            </w:tcBorders>
            <w:vAlign w:val="center"/>
          </w:tcPr>
          <w:p w14:paraId="55F8EE3C" w14:textId="77777777" w:rsidR="00C6670B" w:rsidRPr="00C6670B" w:rsidRDefault="00C6670B" w:rsidP="0063465A">
            <w:pPr>
              <w:jc w:val="center"/>
              <w:rPr>
                <w:rFonts w:ascii="Times New Roman" w:hAnsi="Times New Roman" w:cs="Times New Roman"/>
                <w:noProof/>
                <w:sz w:val="24"/>
                <w:szCs w:val="24"/>
              </w:rPr>
            </w:pPr>
            <w:r>
              <w:rPr>
                <w:rFonts w:ascii="Times New Roman" w:hAnsi="Times New Roman"/>
                <w:sz w:val="24"/>
              </w:rPr>
              <w:t>0 e anos subsequentes</w:t>
            </w:r>
          </w:p>
        </w:tc>
        <w:tc>
          <w:tcPr>
            <w:tcW w:w="1666" w:type="pct"/>
            <w:tcBorders>
              <w:top w:val="outset" w:sz="6" w:space="0" w:color="auto"/>
              <w:left w:val="outset" w:sz="6" w:space="0" w:color="auto"/>
              <w:bottom w:val="outset" w:sz="6" w:space="0" w:color="auto"/>
            </w:tcBorders>
            <w:vAlign w:val="center"/>
          </w:tcPr>
          <w:p w14:paraId="49D860F8" w14:textId="77777777" w:rsidR="00C6670B" w:rsidRPr="00C6670B" w:rsidRDefault="00C6670B" w:rsidP="0063465A">
            <w:pPr>
              <w:jc w:val="center"/>
              <w:rPr>
                <w:rFonts w:ascii="Times New Roman" w:hAnsi="Times New Roman" w:cs="Times New Roman"/>
                <w:sz w:val="24"/>
                <w:szCs w:val="24"/>
              </w:rPr>
            </w:pPr>
            <w:r>
              <w:rPr>
                <w:rFonts w:ascii="Times New Roman" w:hAnsi="Times New Roman"/>
                <w:sz w:val="24"/>
                <w:shd w:val="clear" w:color="auto" w:fill="FFFFFF"/>
              </w:rPr>
              <w:t>990</w:t>
            </w:r>
          </w:p>
        </w:tc>
        <w:tc>
          <w:tcPr>
            <w:tcW w:w="1668" w:type="pct"/>
            <w:tcBorders>
              <w:top w:val="outset" w:sz="6" w:space="0" w:color="auto"/>
              <w:left w:val="outset" w:sz="6" w:space="0" w:color="auto"/>
              <w:bottom w:val="outset" w:sz="6" w:space="0" w:color="auto"/>
            </w:tcBorders>
            <w:vAlign w:val="center"/>
          </w:tcPr>
          <w:p w14:paraId="0D0CD686" w14:textId="77777777" w:rsidR="00C6670B" w:rsidRPr="00C6670B" w:rsidRDefault="00C6670B" w:rsidP="0063465A">
            <w:pPr>
              <w:jc w:val="center"/>
              <w:rPr>
                <w:rFonts w:ascii="Times New Roman" w:hAnsi="Times New Roman" w:cs="Times New Roman"/>
                <w:sz w:val="24"/>
                <w:szCs w:val="24"/>
              </w:rPr>
            </w:pPr>
            <w:r>
              <w:rPr>
                <w:rFonts w:ascii="Times New Roman" w:hAnsi="Times New Roman"/>
                <w:sz w:val="24"/>
              </w:rPr>
              <w:t>100 %</w:t>
            </w:r>
          </w:p>
        </w:tc>
      </w:tr>
    </w:tbl>
    <w:p w14:paraId="384FEC19" w14:textId="35CA0A21" w:rsidR="00C6670B" w:rsidRPr="00C6670B" w:rsidRDefault="00C6670B" w:rsidP="00C6670B">
      <w:pPr>
        <w:widowControl w:val="0"/>
        <w:ind w:left="1418"/>
        <w:jc w:val="both"/>
        <w:rPr>
          <w:rFonts w:ascii="Times New Roman" w:hAnsi="Times New Roman" w:cs="Times New Roman"/>
          <w:noProof/>
          <w:sz w:val="24"/>
          <w:szCs w:val="24"/>
        </w:rPr>
      </w:pPr>
      <w:r>
        <w:rPr>
          <w:rFonts w:ascii="Times New Roman" w:hAnsi="Times New Roman"/>
          <w:sz w:val="24"/>
        </w:rPr>
        <w:t xml:space="preserve">Estas condições aplicam-se às importações de </w:t>
      </w:r>
      <w:r w:rsidR="00657646">
        <w:rPr>
          <w:rFonts w:ascii="Times New Roman" w:hAnsi="Times New Roman"/>
          <w:sz w:val="24"/>
        </w:rPr>
        <w:t>bens</w:t>
      </w:r>
      <w:r>
        <w:rPr>
          <w:rFonts w:ascii="Times New Roman" w:hAnsi="Times New Roman"/>
          <w:sz w:val="24"/>
        </w:rPr>
        <w:t xml:space="preserve"> originári</w:t>
      </w:r>
      <w:r w:rsidR="00657646">
        <w:rPr>
          <w:rFonts w:ascii="Times New Roman" w:hAnsi="Times New Roman"/>
          <w:sz w:val="24"/>
        </w:rPr>
        <w:t>o</w:t>
      </w:r>
      <w:r>
        <w:rPr>
          <w:rFonts w:ascii="Times New Roman" w:hAnsi="Times New Roman"/>
          <w:sz w:val="24"/>
        </w:rPr>
        <w:t>s classificad</w:t>
      </w:r>
      <w:r w:rsidR="00657646">
        <w:rPr>
          <w:rFonts w:ascii="Times New Roman" w:hAnsi="Times New Roman"/>
          <w:sz w:val="24"/>
        </w:rPr>
        <w:t>o</w:t>
      </w:r>
      <w:r>
        <w:rPr>
          <w:rFonts w:ascii="Times New Roman" w:hAnsi="Times New Roman"/>
          <w:sz w:val="24"/>
        </w:rPr>
        <w:t xml:space="preserve">s nas </w:t>
      </w:r>
      <w:r w:rsidR="00657646">
        <w:rPr>
          <w:rFonts w:ascii="Times New Roman" w:hAnsi="Times New Roman"/>
          <w:sz w:val="24"/>
        </w:rPr>
        <w:t>linhas tarifárias</w:t>
      </w:r>
      <w:r>
        <w:rPr>
          <w:rFonts w:ascii="Times New Roman" w:hAnsi="Times New Roman"/>
          <w:sz w:val="24"/>
        </w:rPr>
        <w:t xml:space="preserve"> 0406.20.00, 0406.30.00, 0406.40.00, 0406.90.10, 0406.90.20, 0406.90.30 e 0406.90.90, consideradas em conjunto.</w:t>
      </w:r>
    </w:p>
    <w:p w14:paraId="6D2152F8" w14:textId="77777777" w:rsidR="00C6670B" w:rsidRPr="00441C79" w:rsidRDefault="00C6670B" w:rsidP="00C6670B">
      <w:pPr>
        <w:widowControl w:val="0"/>
        <w:ind w:left="1418" w:firstLine="142"/>
        <w:jc w:val="both"/>
        <w:rPr>
          <w:rFonts w:ascii="Times New Roman" w:hAnsi="Times New Roman" w:cs="Times New Roman"/>
          <w:noProof/>
          <w:sz w:val="24"/>
          <w:szCs w:val="24"/>
        </w:rPr>
      </w:pPr>
    </w:p>
    <w:p w14:paraId="3278F6C5" w14:textId="0EDDB180" w:rsidR="00C6670B" w:rsidRPr="00C6670B" w:rsidRDefault="00C6670B" w:rsidP="00565324">
      <w:pPr>
        <w:ind w:left="1418" w:hanging="709"/>
        <w:jc w:val="both"/>
        <w:rPr>
          <w:rFonts w:ascii="Times New Roman" w:hAnsi="Times New Roman" w:cs="Times New Roman"/>
          <w:noProof/>
          <w:sz w:val="24"/>
          <w:szCs w:val="24"/>
        </w:rPr>
      </w:pPr>
      <w:r>
        <w:rPr>
          <w:rFonts w:ascii="Times New Roman" w:hAnsi="Times New Roman"/>
          <w:sz w:val="24"/>
        </w:rPr>
        <w:t>(b)</w:t>
      </w:r>
      <w:r>
        <w:rPr>
          <w:rFonts w:ascii="Times New Roman" w:hAnsi="Times New Roman"/>
          <w:sz w:val="24"/>
        </w:rPr>
        <w:tab/>
      </w:r>
      <w:r>
        <w:rPr>
          <w:rFonts w:ascii="Times New Roman" w:hAnsi="Times New Roman"/>
          <w:b/>
          <w:sz w:val="24"/>
        </w:rPr>
        <w:t>Chocolate branco</w:t>
      </w:r>
      <w:r>
        <w:rPr>
          <w:rFonts w:ascii="Times New Roman" w:hAnsi="Times New Roman"/>
          <w:sz w:val="24"/>
        </w:rPr>
        <w:t xml:space="preserve">: </w:t>
      </w:r>
      <w:r w:rsidR="00657646">
        <w:rPr>
          <w:rFonts w:ascii="Times New Roman" w:hAnsi="Times New Roman"/>
          <w:sz w:val="24"/>
        </w:rPr>
        <w:t>o</w:t>
      </w:r>
      <w:r>
        <w:rPr>
          <w:rFonts w:ascii="Times New Roman" w:hAnsi="Times New Roman"/>
          <w:sz w:val="24"/>
        </w:rPr>
        <w:t xml:space="preserve">s </w:t>
      </w:r>
      <w:r w:rsidR="00657646">
        <w:rPr>
          <w:rFonts w:ascii="Times New Roman" w:hAnsi="Times New Roman"/>
          <w:sz w:val="24"/>
        </w:rPr>
        <w:t>bens</w:t>
      </w:r>
      <w:r>
        <w:rPr>
          <w:rFonts w:ascii="Times New Roman" w:hAnsi="Times New Roman"/>
          <w:sz w:val="24"/>
        </w:rPr>
        <w:t xml:space="preserve"> originári</w:t>
      </w:r>
      <w:r w:rsidR="00657646">
        <w:rPr>
          <w:rFonts w:ascii="Times New Roman" w:hAnsi="Times New Roman"/>
          <w:sz w:val="24"/>
        </w:rPr>
        <w:t>o</w:t>
      </w:r>
      <w:r>
        <w:rPr>
          <w:rFonts w:ascii="Times New Roman" w:hAnsi="Times New Roman"/>
          <w:sz w:val="24"/>
        </w:rPr>
        <w:t>s classificad</w:t>
      </w:r>
      <w:r w:rsidR="00657646">
        <w:rPr>
          <w:rFonts w:ascii="Times New Roman" w:hAnsi="Times New Roman"/>
          <w:sz w:val="24"/>
        </w:rPr>
        <w:t>o</w:t>
      </w:r>
      <w:r>
        <w:rPr>
          <w:rFonts w:ascii="Times New Roman" w:hAnsi="Times New Roman"/>
          <w:sz w:val="24"/>
        </w:rPr>
        <w:t>s nas linhas tarifárias indicadas como “TRQ-WC” estarão sujeit</w:t>
      </w:r>
      <w:r w:rsidR="00657646">
        <w:rPr>
          <w:rFonts w:ascii="Times New Roman" w:hAnsi="Times New Roman"/>
          <w:sz w:val="24"/>
        </w:rPr>
        <w:t>o</w:t>
      </w:r>
      <w:r>
        <w:rPr>
          <w:rFonts w:ascii="Times New Roman" w:hAnsi="Times New Roman"/>
          <w:sz w:val="24"/>
        </w:rPr>
        <w:t>s às seguintes condições:</w:t>
      </w:r>
    </w:p>
    <w:p w14:paraId="659FB503" w14:textId="77777777" w:rsidR="00C6670B" w:rsidRPr="00441C79" w:rsidRDefault="00C6670B" w:rsidP="00C6670B">
      <w:pPr>
        <w:ind w:left="1418"/>
        <w:jc w:val="both"/>
        <w:rPr>
          <w:rFonts w:ascii="Times New Roman" w:hAnsi="Times New Roman" w:cs="Times New Roman"/>
          <w:sz w:val="24"/>
          <w:szCs w:val="24"/>
        </w:rPr>
      </w:pPr>
    </w:p>
    <w:tbl>
      <w:tblPr>
        <w:tblW w:w="4182" w:type="pct"/>
        <w:jc w:val="right"/>
        <w:tblBorders>
          <w:top w:val="outset" w:sz="6" w:space="0" w:color="auto"/>
          <w:left w:val="outset" w:sz="6" w:space="0" w:color="auto"/>
          <w:bottom w:val="outset" w:sz="6" w:space="0" w:color="auto"/>
          <w:right w:val="outset" w:sz="6" w:space="0" w:color="auto"/>
        </w:tblBorders>
        <w:tblLayout w:type="fixed"/>
        <w:tblCellMar>
          <w:top w:w="24" w:type="dxa"/>
          <w:left w:w="24" w:type="dxa"/>
          <w:bottom w:w="24" w:type="dxa"/>
          <w:right w:w="24" w:type="dxa"/>
        </w:tblCellMar>
        <w:tblLook w:val="00A0" w:firstRow="1" w:lastRow="0" w:firstColumn="1" w:lastColumn="0" w:noHBand="0" w:noVBand="0"/>
      </w:tblPr>
      <w:tblGrid>
        <w:gridCol w:w="2366"/>
        <w:gridCol w:w="2366"/>
        <w:gridCol w:w="2367"/>
      </w:tblGrid>
      <w:tr w:rsidR="00C6670B" w:rsidRPr="004655E7" w14:paraId="5044F61A" w14:textId="77777777" w:rsidTr="0063465A">
        <w:trPr>
          <w:trHeight w:val="460"/>
          <w:tblHeader/>
          <w:jc w:val="right"/>
        </w:trPr>
        <w:tc>
          <w:tcPr>
            <w:tcW w:w="1666" w:type="pct"/>
            <w:tcBorders>
              <w:top w:val="outset" w:sz="6" w:space="0" w:color="auto"/>
              <w:bottom w:val="outset" w:sz="6" w:space="0" w:color="auto"/>
              <w:right w:val="outset" w:sz="6" w:space="0" w:color="auto"/>
            </w:tcBorders>
            <w:shd w:val="clear" w:color="auto" w:fill="BFBFBF" w:themeFill="background1" w:themeFillShade="BF"/>
            <w:vAlign w:val="center"/>
          </w:tcPr>
          <w:p w14:paraId="3AF01EF0" w14:textId="77777777" w:rsidR="00C6670B" w:rsidRPr="00C6670B" w:rsidRDefault="00C6670B" w:rsidP="0063465A">
            <w:pPr>
              <w:jc w:val="center"/>
              <w:rPr>
                <w:rFonts w:ascii="Times New Roman" w:hAnsi="Times New Roman" w:cs="Times New Roman"/>
                <w:b/>
                <w:noProof/>
                <w:sz w:val="24"/>
                <w:szCs w:val="24"/>
              </w:rPr>
            </w:pPr>
            <w:r>
              <w:rPr>
                <w:rFonts w:ascii="Times New Roman" w:hAnsi="Times New Roman"/>
                <w:b/>
                <w:sz w:val="24"/>
              </w:rPr>
              <w:t>Ano</w:t>
            </w:r>
          </w:p>
        </w:tc>
        <w:tc>
          <w:tcPr>
            <w:tcW w:w="1666" w:type="pct"/>
            <w:tcBorders>
              <w:top w:val="outset" w:sz="6" w:space="0" w:color="auto"/>
              <w:left w:val="outset" w:sz="6" w:space="0" w:color="auto"/>
              <w:bottom w:val="outset" w:sz="6" w:space="0" w:color="auto"/>
            </w:tcBorders>
            <w:shd w:val="clear" w:color="auto" w:fill="BFBFBF" w:themeFill="background1" w:themeFillShade="BF"/>
            <w:vAlign w:val="center"/>
          </w:tcPr>
          <w:p w14:paraId="28DFB7C7" w14:textId="69EF42E8" w:rsidR="00C6670B" w:rsidRPr="00C6670B" w:rsidRDefault="00C6670B" w:rsidP="0063465A">
            <w:pPr>
              <w:jc w:val="center"/>
              <w:rPr>
                <w:rFonts w:ascii="Times New Roman" w:hAnsi="Times New Roman" w:cs="Times New Roman"/>
                <w:b/>
                <w:noProof/>
                <w:sz w:val="24"/>
                <w:szCs w:val="24"/>
              </w:rPr>
            </w:pPr>
          </w:p>
          <w:p w14:paraId="299A17EC" w14:textId="7CAF3A23" w:rsidR="00C6670B" w:rsidRPr="00C6670B" w:rsidRDefault="00C6670B" w:rsidP="0063465A">
            <w:pPr>
              <w:jc w:val="center"/>
              <w:rPr>
                <w:rFonts w:ascii="Times New Roman" w:hAnsi="Times New Roman" w:cs="Times New Roman"/>
                <w:b/>
                <w:noProof/>
                <w:sz w:val="24"/>
                <w:szCs w:val="24"/>
              </w:rPr>
            </w:pPr>
            <w:r>
              <w:rPr>
                <w:rFonts w:ascii="Times New Roman" w:hAnsi="Times New Roman"/>
                <w:b/>
                <w:sz w:val="24"/>
              </w:rPr>
              <w:t>Quantidade Anual</w:t>
            </w:r>
            <w:r w:rsidR="007C5D59">
              <w:rPr>
                <w:rFonts w:ascii="Times New Roman" w:hAnsi="Times New Roman"/>
                <w:b/>
                <w:sz w:val="24"/>
              </w:rPr>
              <w:t xml:space="preserve"> agregada</w:t>
            </w:r>
            <w:r>
              <w:rPr>
                <w:rFonts w:ascii="Times New Roman" w:hAnsi="Times New Roman"/>
                <w:b/>
                <w:sz w:val="24"/>
              </w:rPr>
              <w:br/>
            </w:r>
            <w:r>
              <w:rPr>
                <w:rFonts w:ascii="Times New Roman" w:hAnsi="Times New Roman"/>
                <w:sz w:val="24"/>
              </w:rPr>
              <w:t>MT</w:t>
            </w:r>
          </w:p>
        </w:tc>
        <w:tc>
          <w:tcPr>
            <w:tcW w:w="1667" w:type="pct"/>
            <w:tcBorders>
              <w:top w:val="outset" w:sz="6" w:space="0" w:color="auto"/>
              <w:left w:val="outset" w:sz="6" w:space="0" w:color="auto"/>
              <w:bottom w:val="outset" w:sz="6" w:space="0" w:color="auto"/>
            </w:tcBorders>
            <w:shd w:val="clear" w:color="auto" w:fill="BFBFBF" w:themeFill="background1" w:themeFillShade="BF"/>
          </w:tcPr>
          <w:p w14:paraId="394968C4" w14:textId="07E006F5" w:rsidR="00C6670B" w:rsidRPr="00C6670B" w:rsidRDefault="00657646" w:rsidP="00ED299A">
            <w:pPr>
              <w:jc w:val="center"/>
              <w:rPr>
                <w:rFonts w:ascii="Times New Roman" w:hAnsi="Times New Roman" w:cs="Times New Roman"/>
                <w:b/>
                <w:noProof/>
                <w:sz w:val="24"/>
                <w:szCs w:val="24"/>
              </w:rPr>
            </w:pPr>
            <w:r>
              <w:rPr>
                <w:rFonts w:ascii="Times New Roman" w:hAnsi="Times New Roman"/>
                <w:b/>
                <w:sz w:val="24"/>
              </w:rPr>
              <w:t>Margem de preferência intracota</w:t>
            </w:r>
            <w:r w:rsidDel="00657646">
              <w:rPr>
                <w:rFonts w:ascii="Times New Roman" w:hAnsi="Times New Roman"/>
                <w:b/>
                <w:sz w:val="24"/>
              </w:rPr>
              <w:t xml:space="preserve"> </w:t>
            </w:r>
            <w:r w:rsidR="00C6670B">
              <w:rPr>
                <w:rFonts w:ascii="Times New Roman" w:hAnsi="Times New Roman"/>
                <w:b/>
                <w:sz w:val="24"/>
              </w:rPr>
              <w:br/>
            </w:r>
            <w:r w:rsidR="00C6670B">
              <w:rPr>
                <w:rFonts w:ascii="Times New Roman" w:hAnsi="Times New Roman"/>
                <w:sz w:val="24"/>
              </w:rPr>
              <w:t>(aplicada à alíquota-base)</w:t>
            </w:r>
          </w:p>
        </w:tc>
      </w:tr>
      <w:tr w:rsidR="00C6670B" w:rsidRPr="00C6670B" w14:paraId="533ACD45" w14:textId="77777777" w:rsidTr="0063465A">
        <w:trPr>
          <w:trHeight w:val="230"/>
          <w:jc w:val="right"/>
        </w:trPr>
        <w:tc>
          <w:tcPr>
            <w:tcW w:w="1666" w:type="pct"/>
            <w:tcBorders>
              <w:top w:val="outset" w:sz="6" w:space="0" w:color="auto"/>
              <w:bottom w:val="outset" w:sz="6" w:space="0" w:color="auto"/>
              <w:right w:val="outset" w:sz="6" w:space="0" w:color="auto"/>
            </w:tcBorders>
            <w:vAlign w:val="center"/>
          </w:tcPr>
          <w:p w14:paraId="00A2278E" w14:textId="77777777" w:rsidR="00C6670B" w:rsidRPr="00C6670B" w:rsidRDefault="00C6670B" w:rsidP="0063465A">
            <w:pPr>
              <w:jc w:val="center"/>
              <w:rPr>
                <w:rFonts w:ascii="Times New Roman" w:hAnsi="Times New Roman" w:cs="Times New Roman"/>
                <w:noProof/>
                <w:sz w:val="24"/>
                <w:szCs w:val="24"/>
              </w:rPr>
            </w:pPr>
            <w:r>
              <w:rPr>
                <w:rFonts w:ascii="Times New Roman" w:hAnsi="Times New Roman"/>
                <w:sz w:val="24"/>
              </w:rPr>
              <w:t>0</w:t>
            </w:r>
          </w:p>
        </w:tc>
        <w:tc>
          <w:tcPr>
            <w:tcW w:w="1666" w:type="pct"/>
            <w:tcBorders>
              <w:top w:val="outset" w:sz="6" w:space="0" w:color="auto"/>
              <w:left w:val="outset" w:sz="6" w:space="0" w:color="auto"/>
              <w:bottom w:val="outset" w:sz="6" w:space="0" w:color="auto"/>
            </w:tcBorders>
            <w:vAlign w:val="center"/>
          </w:tcPr>
          <w:p w14:paraId="67D41979" w14:textId="0B2A6E58" w:rsidR="00C6670B" w:rsidRPr="00C6670B" w:rsidRDefault="00C6670B" w:rsidP="0063465A">
            <w:pPr>
              <w:jc w:val="center"/>
              <w:rPr>
                <w:rFonts w:ascii="Times New Roman" w:hAnsi="Times New Roman" w:cs="Times New Roman"/>
                <w:noProof/>
                <w:sz w:val="24"/>
                <w:szCs w:val="24"/>
              </w:rPr>
            </w:pPr>
            <w:r>
              <w:rPr>
                <w:rFonts w:ascii="Times New Roman" w:hAnsi="Times New Roman"/>
                <w:sz w:val="24"/>
              </w:rPr>
              <w:t>375,41</w:t>
            </w:r>
          </w:p>
        </w:tc>
        <w:tc>
          <w:tcPr>
            <w:tcW w:w="1667" w:type="pct"/>
            <w:tcBorders>
              <w:top w:val="outset" w:sz="6" w:space="0" w:color="auto"/>
              <w:left w:val="outset" w:sz="6" w:space="0" w:color="auto"/>
              <w:bottom w:val="outset" w:sz="6" w:space="0" w:color="auto"/>
            </w:tcBorders>
            <w:vAlign w:val="center"/>
          </w:tcPr>
          <w:p w14:paraId="4EE21B36" w14:textId="77777777" w:rsidR="00C6670B" w:rsidRPr="00C6670B" w:rsidRDefault="00C6670B" w:rsidP="0063465A">
            <w:pPr>
              <w:jc w:val="center"/>
              <w:rPr>
                <w:rFonts w:ascii="Times New Roman" w:hAnsi="Times New Roman" w:cs="Times New Roman"/>
                <w:noProof/>
                <w:sz w:val="24"/>
                <w:szCs w:val="24"/>
              </w:rPr>
            </w:pPr>
            <w:r>
              <w:rPr>
                <w:rFonts w:ascii="Times New Roman" w:hAnsi="Times New Roman"/>
                <w:sz w:val="24"/>
              </w:rPr>
              <w:t>40 %</w:t>
            </w:r>
          </w:p>
        </w:tc>
      </w:tr>
      <w:tr w:rsidR="00C6670B" w:rsidRPr="00C6670B" w14:paraId="654A5D50" w14:textId="77777777" w:rsidTr="0063465A">
        <w:trPr>
          <w:trHeight w:val="218"/>
          <w:jc w:val="right"/>
        </w:trPr>
        <w:tc>
          <w:tcPr>
            <w:tcW w:w="1666" w:type="pct"/>
            <w:tcBorders>
              <w:top w:val="outset" w:sz="6" w:space="0" w:color="auto"/>
              <w:bottom w:val="outset" w:sz="6" w:space="0" w:color="auto"/>
              <w:right w:val="outset" w:sz="6" w:space="0" w:color="auto"/>
            </w:tcBorders>
            <w:vAlign w:val="center"/>
          </w:tcPr>
          <w:p w14:paraId="11E1A410" w14:textId="77777777" w:rsidR="00C6670B" w:rsidRPr="00C6670B" w:rsidRDefault="00C6670B" w:rsidP="0063465A">
            <w:pPr>
              <w:jc w:val="center"/>
              <w:rPr>
                <w:rFonts w:ascii="Times New Roman" w:hAnsi="Times New Roman" w:cs="Times New Roman"/>
                <w:noProof/>
                <w:sz w:val="24"/>
                <w:szCs w:val="24"/>
              </w:rPr>
            </w:pPr>
            <w:r>
              <w:rPr>
                <w:rFonts w:ascii="Times New Roman" w:hAnsi="Times New Roman"/>
                <w:sz w:val="24"/>
              </w:rPr>
              <w:t>1</w:t>
            </w:r>
          </w:p>
        </w:tc>
        <w:tc>
          <w:tcPr>
            <w:tcW w:w="1666" w:type="pct"/>
            <w:tcBorders>
              <w:top w:val="outset" w:sz="6" w:space="0" w:color="auto"/>
              <w:left w:val="outset" w:sz="6" w:space="0" w:color="auto"/>
              <w:bottom w:val="outset" w:sz="6" w:space="0" w:color="auto"/>
            </w:tcBorders>
            <w:vAlign w:val="center"/>
          </w:tcPr>
          <w:p w14:paraId="185FC50B" w14:textId="75D7E1C2" w:rsidR="00C6670B" w:rsidRPr="00C6670B" w:rsidRDefault="00C6670B" w:rsidP="0063465A">
            <w:pPr>
              <w:jc w:val="center"/>
              <w:rPr>
                <w:rFonts w:ascii="Times New Roman" w:hAnsi="Times New Roman" w:cs="Times New Roman"/>
                <w:noProof/>
                <w:sz w:val="24"/>
                <w:szCs w:val="24"/>
              </w:rPr>
            </w:pPr>
            <w:r>
              <w:rPr>
                <w:rFonts w:ascii="Times New Roman" w:hAnsi="Times New Roman"/>
                <w:sz w:val="24"/>
              </w:rPr>
              <w:t>458,13</w:t>
            </w:r>
          </w:p>
        </w:tc>
        <w:tc>
          <w:tcPr>
            <w:tcW w:w="1667" w:type="pct"/>
            <w:tcBorders>
              <w:top w:val="outset" w:sz="6" w:space="0" w:color="auto"/>
              <w:left w:val="outset" w:sz="6" w:space="0" w:color="auto"/>
              <w:bottom w:val="outset" w:sz="6" w:space="0" w:color="auto"/>
            </w:tcBorders>
            <w:vAlign w:val="center"/>
          </w:tcPr>
          <w:p w14:paraId="2D16F88F" w14:textId="77777777" w:rsidR="00C6670B" w:rsidRPr="00C6670B" w:rsidRDefault="00C6670B" w:rsidP="0063465A">
            <w:pPr>
              <w:jc w:val="center"/>
              <w:rPr>
                <w:rFonts w:ascii="Times New Roman" w:hAnsi="Times New Roman" w:cs="Times New Roman"/>
                <w:noProof/>
                <w:sz w:val="24"/>
                <w:szCs w:val="24"/>
              </w:rPr>
            </w:pPr>
            <w:r>
              <w:rPr>
                <w:rFonts w:ascii="Times New Roman" w:hAnsi="Times New Roman"/>
                <w:sz w:val="24"/>
              </w:rPr>
              <w:t>50 %</w:t>
            </w:r>
          </w:p>
        </w:tc>
      </w:tr>
      <w:tr w:rsidR="00C6670B" w:rsidRPr="00C6670B" w14:paraId="321B0583" w14:textId="77777777" w:rsidTr="0063465A">
        <w:trPr>
          <w:trHeight w:val="230"/>
          <w:jc w:val="right"/>
        </w:trPr>
        <w:tc>
          <w:tcPr>
            <w:tcW w:w="1666" w:type="pct"/>
            <w:tcBorders>
              <w:top w:val="outset" w:sz="6" w:space="0" w:color="auto"/>
              <w:bottom w:val="outset" w:sz="6" w:space="0" w:color="auto"/>
              <w:right w:val="outset" w:sz="6" w:space="0" w:color="auto"/>
            </w:tcBorders>
            <w:vAlign w:val="center"/>
          </w:tcPr>
          <w:p w14:paraId="70EABE52" w14:textId="77777777"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2</w:t>
            </w:r>
          </w:p>
        </w:tc>
        <w:tc>
          <w:tcPr>
            <w:tcW w:w="1666" w:type="pct"/>
            <w:tcBorders>
              <w:top w:val="outset" w:sz="6" w:space="0" w:color="auto"/>
              <w:left w:val="outset" w:sz="6" w:space="0" w:color="auto"/>
              <w:bottom w:val="outset" w:sz="6" w:space="0" w:color="auto"/>
            </w:tcBorders>
            <w:vAlign w:val="center"/>
          </w:tcPr>
          <w:p w14:paraId="78943E15" w14:textId="75FCCDBA"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540,85</w:t>
            </w:r>
          </w:p>
        </w:tc>
        <w:tc>
          <w:tcPr>
            <w:tcW w:w="1667" w:type="pct"/>
            <w:tcBorders>
              <w:top w:val="outset" w:sz="6" w:space="0" w:color="auto"/>
              <w:left w:val="outset" w:sz="6" w:space="0" w:color="auto"/>
              <w:bottom w:val="outset" w:sz="6" w:space="0" w:color="auto"/>
            </w:tcBorders>
            <w:vAlign w:val="center"/>
          </w:tcPr>
          <w:p w14:paraId="6A1E93DA" w14:textId="77777777"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50 %</w:t>
            </w:r>
          </w:p>
        </w:tc>
      </w:tr>
      <w:tr w:rsidR="00C6670B" w:rsidRPr="00C6670B" w14:paraId="0884AA82" w14:textId="77777777" w:rsidTr="0063465A">
        <w:trPr>
          <w:trHeight w:val="218"/>
          <w:jc w:val="right"/>
        </w:trPr>
        <w:tc>
          <w:tcPr>
            <w:tcW w:w="1666" w:type="pct"/>
            <w:tcBorders>
              <w:top w:val="outset" w:sz="6" w:space="0" w:color="auto"/>
              <w:bottom w:val="outset" w:sz="6" w:space="0" w:color="auto"/>
              <w:right w:val="outset" w:sz="6" w:space="0" w:color="auto"/>
            </w:tcBorders>
            <w:vAlign w:val="center"/>
          </w:tcPr>
          <w:p w14:paraId="51AF3AF8" w14:textId="77777777"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3</w:t>
            </w:r>
          </w:p>
        </w:tc>
        <w:tc>
          <w:tcPr>
            <w:tcW w:w="1666" w:type="pct"/>
            <w:tcBorders>
              <w:top w:val="outset" w:sz="6" w:space="0" w:color="auto"/>
              <w:left w:val="outset" w:sz="6" w:space="0" w:color="auto"/>
              <w:bottom w:val="outset" w:sz="6" w:space="0" w:color="auto"/>
            </w:tcBorders>
            <w:vAlign w:val="center"/>
          </w:tcPr>
          <w:p w14:paraId="4A7627C4" w14:textId="7E6D5B51"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623,57</w:t>
            </w:r>
          </w:p>
        </w:tc>
        <w:tc>
          <w:tcPr>
            <w:tcW w:w="1667" w:type="pct"/>
            <w:tcBorders>
              <w:top w:val="outset" w:sz="6" w:space="0" w:color="auto"/>
              <w:left w:val="outset" w:sz="6" w:space="0" w:color="auto"/>
              <w:bottom w:val="outset" w:sz="6" w:space="0" w:color="auto"/>
            </w:tcBorders>
            <w:vAlign w:val="center"/>
          </w:tcPr>
          <w:p w14:paraId="31E064B8" w14:textId="77777777"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50 %</w:t>
            </w:r>
          </w:p>
        </w:tc>
      </w:tr>
      <w:tr w:rsidR="00C6670B" w:rsidRPr="00C6670B" w14:paraId="29A30159" w14:textId="77777777" w:rsidTr="0063465A">
        <w:trPr>
          <w:trHeight w:val="230"/>
          <w:jc w:val="right"/>
        </w:trPr>
        <w:tc>
          <w:tcPr>
            <w:tcW w:w="1666" w:type="pct"/>
            <w:tcBorders>
              <w:top w:val="outset" w:sz="6" w:space="0" w:color="auto"/>
              <w:bottom w:val="outset" w:sz="6" w:space="0" w:color="auto"/>
              <w:right w:val="outset" w:sz="6" w:space="0" w:color="auto"/>
            </w:tcBorders>
            <w:vAlign w:val="center"/>
          </w:tcPr>
          <w:p w14:paraId="648DF186" w14:textId="77777777"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lastRenderedPageBreak/>
              <w:t>4</w:t>
            </w:r>
          </w:p>
        </w:tc>
        <w:tc>
          <w:tcPr>
            <w:tcW w:w="1666" w:type="pct"/>
            <w:tcBorders>
              <w:top w:val="outset" w:sz="6" w:space="0" w:color="auto"/>
              <w:left w:val="outset" w:sz="6" w:space="0" w:color="auto"/>
              <w:bottom w:val="outset" w:sz="6" w:space="0" w:color="auto"/>
            </w:tcBorders>
            <w:vAlign w:val="center"/>
          </w:tcPr>
          <w:p w14:paraId="347799A4" w14:textId="44553148"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706,29</w:t>
            </w:r>
          </w:p>
        </w:tc>
        <w:tc>
          <w:tcPr>
            <w:tcW w:w="1667" w:type="pct"/>
            <w:tcBorders>
              <w:top w:val="outset" w:sz="6" w:space="0" w:color="auto"/>
              <w:left w:val="outset" w:sz="6" w:space="0" w:color="auto"/>
              <w:bottom w:val="outset" w:sz="6" w:space="0" w:color="auto"/>
            </w:tcBorders>
            <w:vAlign w:val="center"/>
          </w:tcPr>
          <w:p w14:paraId="6B4DFAFF" w14:textId="77777777"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50 %</w:t>
            </w:r>
          </w:p>
        </w:tc>
      </w:tr>
      <w:tr w:rsidR="00C6670B" w:rsidRPr="00C6670B" w14:paraId="51DAF645" w14:textId="77777777" w:rsidTr="0063465A">
        <w:trPr>
          <w:trHeight w:val="230"/>
          <w:jc w:val="right"/>
        </w:trPr>
        <w:tc>
          <w:tcPr>
            <w:tcW w:w="1666" w:type="pct"/>
            <w:tcBorders>
              <w:top w:val="outset" w:sz="6" w:space="0" w:color="auto"/>
              <w:bottom w:val="outset" w:sz="6" w:space="0" w:color="auto"/>
              <w:right w:val="outset" w:sz="6" w:space="0" w:color="auto"/>
            </w:tcBorders>
            <w:vAlign w:val="center"/>
          </w:tcPr>
          <w:p w14:paraId="6D777EC8" w14:textId="77777777"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5</w:t>
            </w:r>
          </w:p>
        </w:tc>
        <w:tc>
          <w:tcPr>
            <w:tcW w:w="1666" w:type="pct"/>
            <w:tcBorders>
              <w:top w:val="outset" w:sz="6" w:space="0" w:color="auto"/>
              <w:left w:val="outset" w:sz="6" w:space="0" w:color="auto"/>
              <w:bottom w:val="outset" w:sz="6" w:space="0" w:color="auto"/>
            </w:tcBorders>
            <w:vAlign w:val="center"/>
          </w:tcPr>
          <w:p w14:paraId="1C47BB7D" w14:textId="13505E91"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789,01</w:t>
            </w:r>
          </w:p>
        </w:tc>
        <w:tc>
          <w:tcPr>
            <w:tcW w:w="1667" w:type="pct"/>
            <w:tcBorders>
              <w:top w:val="outset" w:sz="6" w:space="0" w:color="auto"/>
              <w:left w:val="outset" w:sz="6" w:space="0" w:color="auto"/>
              <w:bottom w:val="outset" w:sz="6" w:space="0" w:color="auto"/>
            </w:tcBorders>
            <w:vAlign w:val="center"/>
          </w:tcPr>
          <w:p w14:paraId="06F07591" w14:textId="77777777"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60 %</w:t>
            </w:r>
          </w:p>
        </w:tc>
      </w:tr>
      <w:tr w:rsidR="00C6670B" w:rsidRPr="00C6670B" w14:paraId="205A2A98" w14:textId="77777777" w:rsidTr="0063465A">
        <w:trPr>
          <w:trHeight w:val="218"/>
          <w:jc w:val="right"/>
        </w:trPr>
        <w:tc>
          <w:tcPr>
            <w:tcW w:w="1666" w:type="pct"/>
            <w:tcBorders>
              <w:top w:val="outset" w:sz="6" w:space="0" w:color="auto"/>
              <w:bottom w:val="outset" w:sz="6" w:space="0" w:color="auto"/>
              <w:right w:val="outset" w:sz="6" w:space="0" w:color="auto"/>
            </w:tcBorders>
            <w:vAlign w:val="center"/>
          </w:tcPr>
          <w:p w14:paraId="5826908D" w14:textId="77777777"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6</w:t>
            </w:r>
          </w:p>
        </w:tc>
        <w:tc>
          <w:tcPr>
            <w:tcW w:w="1666" w:type="pct"/>
            <w:tcBorders>
              <w:top w:val="outset" w:sz="6" w:space="0" w:color="auto"/>
              <w:left w:val="outset" w:sz="6" w:space="0" w:color="auto"/>
              <w:bottom w:val="outset" w:sz="6" w:space="0" w:color="auto"/>
            </w:tcBorders>
            <w:vAlign w:val="center"/>
          </w:tcPr>
          <w:p w14:paraId="5A84691B" w14:textId="0D489820"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871,73</w:t>
            </w:r>
          </w:p>
        </w:tc>
        <w:tc>
          <w:tcPr>
            <w:tcW w:w="1667" w:type="pct"/>
            <w:tcBorders>
              <w:top w:val="outset" w:sz="6" w:space="0" w:color="auto"/>
              <w:left w:val="outset" w:sz="6" w:space="0" w:color="auto"/>
              <w:bottom w:val="outset" w:sz="6" w:space="0" w:color="auto"/>
            </w:tcBorders>
            <w:vAlign w:val="center"/>
          </w:tcPr>
          <w:p w14:paraId="24C122A0" w14:textId="77777777"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70 %</w:t>
            </w:r>
          </w:p>
        </w:tc>
      </w:tr>
      <w:tr w:rsidR="00C6670B" w:rsidRPr="00C6670B" w14:paraId="0A8C5AC0" w14:textId="77777777" w:rsidTr="0063465A">
        <w:trPr>
          <w:trHeight w:val="230"/>
          <w:jc w:val="right"/>
        </w:trPr>
        <w:tc>
          <w:tcPr>
            <w:tcW w:w="1666" w:type="pct"/>
            <w:tcBorders>
              <w:top w:val="outset" w:sz="6" w:space="0" w:color="auto"/>
              <w:bottom w:val="outset" w:sz="6" w:space="0" w:color="auto"/>
              <w:right w:val="outset" w:sz="6" w:space="0" w:color="auto"/>
            </w:tcBorders>
            <w:vAlign w:val="center"/>
          </w:tcPr>
          <w:p w14:paraId="3E20D439" w14:textId="77777777"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7</w:t>
            </w:r>
          </w:p>
        </w:tc>
        <w:tc>
          <w:tcPr>
            <w:tcW w:w="1666" w:type="pct"/>
            <w:tcBorders>
              <w:top w:val="outset" w:sz="6" w:space="0" w:color="auto"/>
              <w:left w:val="outset" w:sz="6" w:space="0" w:color="auto"/>
              <w:bottom w:val="outset" w:sz="6" w:space="0" w:color="auto"/>
            </w:tcBorders>
            <w:vAlign w:val="center"/>
          </w:tcPr>
          <w:p w14:paraId="0C7A61BB" w14:textId="3500C6FD"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954,45</w:t>
            </w:r>
          </w:p>
        </w:tc>
        <w:tc>
          <w:tcPr>
            <w:tcW w:w="1667" w:type="pct"/>
            <w:tcBorders>
              <w:top w:val="outset" w:sz="6" w:space="0" w:color="auto"/>
              <w:left w:val="outset" w:sz="6" w:space="0" w:color="auto"/>
              <w:bottom w:val="outset" w:sz="6" w:space="0" w:color="auto"/>
            </w:tcBorders>
            <w:vAlign w:val="center"/>
          </w:tcPr>
          <w:p w14:paraId="4E04004D" w14:textId="77777777"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80 %</w:t>
            </w:r>
          </w:p>
        </w:tc>
      </w:tr>
      <w:tr w:rsidR="00C6670B" w:rsidRPr="00C6670B" w14:paraId="7914AFDC" w14:textId="77777777" w:rsidTr="0063465A">
        <w:trPr>
          <w:trHeight w:val="218"/>
          <w:jc w:val="right"/>
        </w:trPr>
        <w:tc>
          <w:tcPr>
            <w:tcW w:w="1666" w:type="pct"/>
            <w:tcBorders>
              <w:top w:val="outset" w:sz="6" w:space="0" w:color="auto"/>
              <w:bottom w:val="outset" w:sz="6" w:space="0" w:color="auto"/>
              <w:right w:val="outset" w:sz="6" w:space="0" w:color="auto"/>
            </w:tcBorders>
            <w:vAlign w:val="center"/>
          </w:tcPr>
          <w:p w14:paraId="458223E2" w14:textId="77777777"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8</w:t>
            </w:r>
          </w:p>
        </w:tc>
        <w:tc>
          <w:tcPr>
            <w:tcW w:w="1666" w:type="pct"/>
            <w:tcBorders>
              <w:top w:val="outset" w:sz="6" w:space="0" w:color="auto"/>
              <w:left w:val="outset" w:sz="6" w:space="0" w:color="auto"/>
              <w:bottom w:val="outset" w:sz="6" w:space="0" w:color="auto"/>
            </w:tcBorders>
            <w:vAlign w:val="center"/>
          </w:tcPr>
          <w:p w14:paraId="2CA76E6B" w14:textId="6B48331B"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1 037.17</w:t>
            </w:r>
          </w:p>
        </w:tc>
        <w:tc>
          <w:tcPr>
            <w:tcW w:w="1667" w:type="pct"/>
            <w:tcBorders>
              <w:top w:val="outset" w:sz="6" w:space="0" w:color="auto"/>
              <w:left w:val="outset" w:sz="6" w:space="0" w:color="auto"/>
              <w:bottom w:val="outset" w:sz="6" w:space="0" w:color="auto"/>
            </w:tcBorders>
            <w:vAlign w:val="center"/>
          </w:tcPr>
          <w:p w14:paraId="2E43C621" w14:textId="77777777"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90 %</w:t>
            </w:r>
          </w:p>
        </w:tc>
      </w:tr>
      <w:tr w:rsidR="00C6670B" w:rsidRPr="00C6670B" w14:paraId="523AD697" w14:textId="77777777" w:rsidTr="0063465A">
        <w:trPr>
          <w:trHeight w:val="230"/>
          <w:jc w:val="right"/>
        </w:trPr>
        <w:tc>
          <w:tcPr>
            <w:tcW w:w="1666" w:type="pct"/>
            <w:tcBorders>
              <w:top w:val="outset" w:sz="6" w:space="0" w:color="auto"/>
              <w:bottom w:val="outset" w:sz="6" w:space="0" w:color="auto"/>
              <w:right w:val="outset" w:sz="6" w:space="0" w:color="auto"/>
            </w:tcBorders>
            <w:vAlign w:val="center"/>
          </w:tcPr>
          <w:p w14:paraId="29AB7CE4" w14:textId="77777777"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9 e anos subsequentes</w:t>
            </w:r>
          </w:p>
        </w:tc>
        <w:tc>
          <w:tcPr>
            <w:tcW w:w="1666" w:type="pct"/>
            <w:tcBorders>
              <w:top w:val="outset" w:sz="6" w:space="0" w:color="auto"/>
              <w:left w:val="outset" w:sz="6" w:space="0" w:color="auto"/>
              <w:bottom w:val="outset" w:sz="6" w:space="0" w:color="auto"/>
            </w:tcBorders>
            <w:vAlign w:val="center"/>
          </w:tcPr>
          <w:p w14:paraId="32E2F4F2" w14:textId="0D0A7B1A"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1 119.89</w:t>
            </w:r>
          </w:p>
        </w:tc>
        <w:tc>
          <w:tcPr>
            <w:tcW w:w="1667" w:type="pct"/>
            <w:tcBorders>
              <w:top w:val="outset" w:sz="6" w:space="0" w:color="auto"/>
              <w:left w:val="outset" w:sz="6" w:space="0" w:color="auto"/>
              <w:bottom w:val="outset" w:sz="6" w:space="0" w:color="auto"/>
            </w:tcBorders>
            <w:vAlign w:val="center"/>
          </w:tcPr>
          <w:p w14:paraId="47DBB1A5" w14:textId="77777777"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100 %</w:t>
            </w:r>
          </w:p>
        </w:tc>
      </w:tr>
    </w:tbl>
    <w:p w14:paraId="36473BEB" w14:textId="5F57DB75" w:rsidR="00C6670B" w:rsidRPr="00C6670B" w:rsidRDefault="00C6670B" w:rsidP="00C6670B">
      <w:pPr>
        <w:widowControl w:val="0"/>
        <w:ind w:left="1418"/>
        <w:jc w:val="both"/>
        <w:rPr>
          <w:rFonts w:ascii="Times New Roman" w:hAnsi="Times New Roman" w:cs="Times New Roman"/>
          <w:noProof/>
          <w:sz w:val="24"/>
          <w:szCs w:val="24"/>
        </w:rPr>
      </w:pPr>
      <w:r>
        <w:rPr>
          <w:rFonts w:ascii="Times New Roman" w:hAnsi="Times New Roman"/>
          <w:sz w:val="24"/>
        </w:rPr>
        <w:t xml:space="preserve">Estas condições aplicam-se às importações de </w:t>
      </w:r>
      <w:r w:rsidR="00610E45">
        <w:rPr>
          <w:rFonts w:ascii="Times New Roman" w:hAnsi="Times New Roman"/>
          <w:sz w:val="24"/>
        </w:rPr>
        <w:t>bens</w:t>
      </w:r>
      <w:r>
        <w:rPr>
          <w:rFonts w:ascii="Times New Roman" w:hAnsi="Times New Roman"/>
          <w:sz w:val="24"/>
        </w:rPr>
        <w:t xml:space="preserve"> originári</w:t>
      </w:r>
      <w:r w:rsidR="00610E45">
        <w:rPr>
          <w:rFonts w:ascii="Times New Roman" w:hAnsi="Times New Roman"/>
          <w:sz w:val="24"/>
        </w:rPr>
        <w:t>o</w:t>
      </w:r>
      <w:r>
        <w:rPr>
          <w:rFonts w:ascii="Times New Roman" w:hAnsi="Times New Roman"/>
          <w:sz w:val="24"/>
        </w:rPr>
        <w:t>s classificad</w:t>
      </w:r>
      <w:r w:rsidR="00610E45">
        <w:rPr>
          <w:rFonts w:ascii="Times New Roman" w:hAnsi="Times New Roman"/>
          <w:sz w:val="24"/>
        </w:rPr>
        <w:t>o</w:t>
      </w:r>
      <w:r>
        <w:rPr>
          <w:rFonts w:ascii="Times New Roman" w:hAnsi="Times New Roman"/>
          <w:sz w:val="24"/>
        </w:rPr>
        <w:t>s na linha tarifária 1704.90.10.</w:t>
      </w:r>
    </w:p>
    <w:p w14:paraId="553D43EE" w14:textId="5218731B" w:rsidR="00C6670B" w:rsidRPr="00C6670B" w:rsidRDefault="00C6670B" w:rsidP="00081D30">
      <w:pPr>
        <w:tabs>
          <w:tab w:val="left" w:pos="1418"/>
        </w:tabs>
        <w:ind w:left="1418" w:hanging="709"/>
        <w:jc w:val="both"/>
        <w:rPr>
          <w:rFonts w:ascii="Times New Roman" w:hAnsi="Times New Roman" w:cs="Times New Roman"/>
          <w:sz w:val="24"/>
          <w:szCs w:val="24"/>
        </w:rPr>
      </w:pPr>
      <w:r>
        <w:rPr>
          <w:rFonts w:ascii="Times New Roman" w:hAnsi="Times New Roman"/>
          <w:sz w:val="24"/>
        </w:rPr>
        <w:t>(c)</w:t>
      </w:r>
      <w:r>
        <w:rPr>
          <w:rFonts w:ascii="Times New Roman" w:hAnsi="Times New Roman"/>
          <w:sz w:val="24"/>
        </w:rPr>
        <w:tab/>
      </w:r>
      <w:r>
        <w:rPr>
          <w:rFonts w:ascii="Times New Roman" w:hAnsi="Times New Roman"/>
          <w:b/>
          <w:sz w:val="24"/>
        </w:rPr>
        <w:t>Chocolate e outras preparações alimentícias que contenham cacau:</w:t>
      </w:r>
      <w:r>
        <w:rPr>
          <w:rFonts w:ascii="Times New Roman" w:hAnsi="Times New Roman"/>
          <w:sz w:val="24"/>
        </w:rPr>
        <w:t xml:space="preserve"> </w:t>
      </w:r>
    </w:p>
    <w:p w14:paraId="4F1766C5" w14:textId="488B05E0" w:rsidR="00C6670B" w:rsidRPr="00C6670B" w:rsidRDefault="00C6670B" w:rsidP="00081D30">
      <w:pPr>
        <w:widowControl w:val="0"/>
        <w:ind w:left="2127" w:hanging="709"/>
        <w:jc w:val="both"/>
        <w:rPr>
          <w:rFonts w:ascii="Times New Roman" w:hAnsi="Times New Roman" w:cs="Times New Roman"/>
          <w:noProof/>
          <w:sz w:val="24"/>
          <w:szCs w:val="24"/>
        </w:rPr>
      </w:pPr>
      <w:r>
        <w:rPr>
          <w:rFonts w:ascii="Times New Roman" w:hAnsi="Times New Roman"/>
          <w:sz w:val="24"/>
        </w:rPr>
        <w:t>(i)</w:t>
      </w:r>
      <w:r>
        <w:rPr>
          <w:rFonts w:ascii="Times New Roman" w:hAnsi="Times New Roman"/>
          <w:sz w:val="24"/>
        </w:rPr>
        <w:tab/>
        <w:t xml:space="preserve">Os </w:t>
      </w:r>
      <w:r w:rsidR="00610E45">
        <w:rPr>
          <w:rFonts w:ascii="Times New Roman" w:hAnsi="Times New Roman"/>
          <w:sz w:val="24"/>
        </w:rPr>
        <w:t>bens</w:t>
      </w:r>
      <w:r>
        <w:rPr>
          <w:rFonts w:ascii="Times New Roman" w:hAnsi="Times New Roman"/>
          <w:sz w:val="24"/>
        </w:rPr>
        <w:t xml:space="preserve"> originários classificados nas linhas tarifárias indicadas como “TRQ-CH 1” estarão sujeitos às seguintes condições:</w:t>
      </w:r>
    </w:p>
    <w:tbl>
      <w:tblPr>
        <w:tblW w:w="3908" w:type="pct"/>
        <w:jc w:val="right"/>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0A0" w:firstRow="1" w:lastRow="0" w:firstColumn="1" w:lastColumn="0" w:noHBand="0" w:noVBand="0"/>
      </w:tblPr>
      <w:tblGrid>
        <w:gridCol w:w="2361"/>
        <w:gridCol w:w="1999"/>
        <w:gridCol w:w="2274"/>
      </w:tblGrid>
      <w:tr w:rsidR="00C6670B" w:rsidRPr="004655E7" w14:paraId="1E6B83B9" w14:textId="77777777" w:rsidTr="0063465A">
        <w:trPr>
          <w:trHeight w:val="577"/>
          <w:tblHeader/>
          <w:jc w:val="right"/>
        </w:trPr>
        <w:tc>
          <w:tcPr>
            <w:tcW w:w="1779" w:type="pct"/>
            <w:tcBorders>
              <w:top w:val="outset" w:sz="6" w:space="0" w:color="auto"/>
              <w:bottom w:val="outset" w:sz="6" w:space="0" w:color="auto"/>
              <w:right w:val="outset" w:sz="6" w:space="0" w:color="auto"/>
            </w:tcBorders>
            <w:shd w:val="clear" w:color="auto" w:fill="BFBFBF" w:themeFill="background1" w:themeFillShade="BF"/>
            <w:vAlign w:val="center"/>
          </w:tcPr>
          <w:p w14:paraId="4FCE7845" w14:textId="77777777" w:rsidR="00C6670B" w:rsidRPr="00C6670B" w:rsidRDefault="00C6670B" w:rsidP="0063465A">
            <w:pPr>
              <w:jc w:val="center"/>
              <w:rPr>
                <w:rFonts w:ascii="Times New Roman" w:hAnsi="Times New Roman" w:cs="Times New Roman"/>
                <w:b/>
                <w:noProof/>
                <w:sz w:val="24"/>
                <w:szCs w:val="24"/>
              </w:rPr>
            </w:pPr>
            <w:r>
              <w:rPr>
                <w:rFonts w:ascii="Times New Roman" w:hAnsi="Times New Roman"/>
                <w:b/>
                <w:sz w:val="24"/>
              </w:rPr>
              <w:t>Ano</w:t>
            </w:r>
          </w:p>
        </w:tc>
        <w:tc>
          <w:tcPr>
            <w:tcW w:w="1507" w:type="pct"/>
            <w:tcBorders>
              <w:top w:val="outset" w:sz="6" w:space="0" w:color="auto"/>
              <w:left w:val="outset" w:sz="6" w:space="0" w:color="auto"/>
              <w:bottom w:val="outset" w:sz="6" w:space="0" w:color="auto"/>
            </w:tcBorders>
            <w:shd w:val="clear" w:color="auto" w:fill="BFBFBF" w:themeFill="background1" w:themeFillShade="BF"/>
            <w:vAlign w:val="center"/>
          </w:tcPr>
          <w:p w14:paraId="042835AE" w14:textId="700442A5" w:rsidR="00C6670B" w:rsidRPr="00C6670B" w:rsidRDefault="007C5D59" w:rsidP="00ED299A">
            <w:pPr>
              <w:jc w:val="center"/>
              <w:rPr>
                <w:rFonts w:ascii="Times New Roman" w:hAnsi="Times New Roman" w:cs="Times New Roman"/>
                <w:b/>
                <w:noProof/>
                <w:sz w:val="24"/>
                <w:szCs w:val="24"/>
              </w:rPr>
            </w:pPr>
            <w:r>
              <w:rPr>
                <w:rFonts w:ascii="Times New Roman" w:hAnsi="Times New Roman"/>
                <w:b/>
                <w:sz w:val="24"/>
              </w:rPr>
              <w:t>Quantidade anual agregada</w:t>
            </w:r>
            <w:r w:rsidDel="007C5D59">
              <w:rPr>
                <w:rFonts w:ascii="Times New Roman" w:hAnsi="Times New Roman"/>
                <w:b/>
                <w:sz w:val="24"/>
              </w:rPr>
              <w:t xml:space="preserve"> </w:t>
            </w:r>
            <w:r w:rsidR="00C6670B">
              <w:rPr>
                <w:rFonts w:ascii="Times New Roman" w:hAnsi="Times New Roman"/>
                <w:b/>
                <w:sz w:val="24"/>
              </w:rPr>
              <w:br/>
            </w:r>
            <w:r w:rsidR="00C6670B">
              <w:rPr>
                <w:rFonts w:ascii="Times New Roman" w:hAnsi="Times New Roman"/>
                <w:sz w:val="24"/>
              </w:rPr>
              <w:t>MT</w:t>
            </w:r>
          </w:p>
        </w:tc>
        <w:tc>
          <w:tcPr>
            <w:tcW w:w="1714" w:type="pct"/>
            <w:tcBorders>
              <w:top w:val="outset" w:sz="6" w:space="0" w:color="auto"/>
              <w:left w:val="outset" w:sz="6" w:space="0" w:color="auto"/>
              <w:bottom w:val="outset" w:sz="6" w:space="0" w:color="auto"/>
            </w:tcBorders>
            <w:shd w:val="clear" w:color="auto" w:fill="BFBFBF" w:themeFill="background1" w:themeFillShade="BF"/>
          </w:tcPr>
          <w:p w14:paraId="37FA751C" w14:textId="6C17A13E" w:rsidR="00C6670B" w:rsidRPr="00C6670B" w:rsidRDefault="00610E45" w:rsidP="00ED299A">
            <w:pPr>
              <w:jc w:val="center"/>
              <w:rPr>
                <w:rFonts w:ascii="Times New Roman" w:hAnsi="Times New Roman" w:cs="Times New Roman"/>
                <w:b/>
                <w:noProof/>
                <w:sz w:val="24"/>
                <w:szCs w:val="24"/>
              </w:rPr>
            </w:pPr>
            <w:r>
              <w:rPr>
                <w:rFonts w:ascii="Times New Roman" w:hAnsi="Times New Roman"/>
                <w:b/>
                <w:sz w:val="24"/>
              </w:rPr>
              <w:t>Margem de preferência intracota</w:t>
            </w:r>
            <w:r w:rsidDel="00610E45">
              <w:rPr>
                <w:rFonts w:ascii="Times New Roman" w:hAnsi="Times New Roman"/>
                <w:b/>
                <w:sz w:val="24"/>
              </w:rPr>
              <w:t xml:space="preserve"> </w:t>
            </w:r>
            <w:r w:rsidR="00C6670B">
              <w:rPr>
                <w:rFonts w:ascii="Times New Roman" w:hAnsi="Times New Roman"/>
                <w:b/>
                <w:sz w:val="24"/>
              </w:rPr>
              <w:br/>
            </w:r>
            <w:r w:rsidR="00C6670B">
              <w:rPr>
                <w:rFonts w:ascii="Times New Roman" w:hAnsi="Times New Roman"/>
                <w:sz w:val="24"/>
              </w:rPr>
              <w:t>(aplicada à alíquota-base)</w:t>
            </w:r>
          </w:p>
        </w:tc>
      </w:tr>
      <w:tr w:rsidR="00C6670B" w:rsidRPr="00C6670B" w14:paraId="6FD65164" w14:textId="77777777" w:rsidTr="0063465A">
        <w:trPr>
          <w:trHeight w:val="181"/>
          <w:jc w:val="right"/>
        </w:trPr>
        <w:tc>
          <w:tcPr>
            <w:tcW w:w="1779" w:type="pct"/>
            <w:tcBorders>
              <w:top w:val="outset" w:sz="6" w:space="0" w:color="auto"/>
              <w:bottom w:val="outset" w:sz="6" w:space="0" w:color="auto"/>
              <w:right w:val="outset" w:sz="6" w:space="0" w:color="auto"/>
            </w:tcBorders>
            <w:vAlign w:val="center"/>
          </w:tcPr>
          <w:p w14:paraId="1DA90DCD" w14:textId="77777777"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0</w:t>
            </w:r>
          </w:p>
        </w:tc>
        <w:tc>
          <w:tcPr>
            <w:tcW w:w="1507" w:type="pct"/>
            <w:tcBorders>
              <w:top w:val="outset" w:sz="6" w:space="0" w:color="auto"/>
              <w:left w:val="outset" w:sz="6" w:space="0" w:color="auto"/>
              <w:bottom w:val="outset" w:sz="6" w:space="0" w:color="auto"/>
            </w:tcBorders>
            <w:vAlign w:val="center"/>
          </w:tcPr>
          <w:p w14:paraId="798330C9" w14:textId="66214200"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0,75</w:t>
            </w:r>
          </w:p>
        </w:tc>
        <w:tc>
          <w:tcPr>
            <w:tcW w:w="1714" w:type="pct"/>
            <w:tcBorders>
              <w:top w:val="outset" w:sz="6" w:space="0" w:color="auto"/>
              <w:left w:val="outset" w:sz="6" w:space="0" w:color="auto"/>
              <w:bottom w:val="outset" w:sz="6" w:space="0" w:color="auto"/>
            </w:tcBorders>
            <w:vAlign w:val="center"/>
          </w:tcPr>
          <w:p w14:paraId="38F37B84" w14:textId="77777777"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40 %</w:t>
            </w:r>
          </w:p>
        </w:tc>
      </w:tr>
      <w:tr w:rsidR="00C6670B" w:rsidRPr="00C6670B" w14:paraId="41418029" w14:textId="77777777" w:rsidTr="0063465A">
        <w:trPr>
          <w:trHeight w:val="181"/>
          <w:jc w:val="right"/>
        </w:trPr>
        <w:tc>
          <w:tcPr>
            <w:tcW w:w="1779" w:type="pct"/>
            <w:tcBorders>
              <w:top w:val="outset" w:sz="6" w:space="0" w:color="auto"/>
              <w:bottom w:val="outset" w:sz="6" w:space="0" w:color="auto"/>
              <w:right w:val="outset" w:sz="6" w:space="0" w:color="auto"/>
            </w:tcBorders>
            <w:vAlign w:val="center"/>
          </w:tcPr>
          <w:p w14:paraId="0BFD4C63" w14:textId="77777777"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1</w:t>
            </w:r>
          </w:p>
        </w:tc>
        <w:tc>
          <w:tcPr>
            <w:tcW w:w="1507" w:type="pct"/>
            <w:tcBorders>
              <w:top w:val="outset" w:sz="6" w:space="0" w:color="auto"/>
              <w:left w:val="outset" w:sz="6" w:space="0" w:color="auto"/>
              <w:bottom w:val="outset" w:sz="6" w:space="0" w:color="auto"/>
            </w:tcBorders>
            <w:vAlign w:val="center"/>
          </w:tcPr>
          <w:p w14:paraId="0F682A8A" w14:textId="24EDE4A0"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0,81</w:t>
            </w:r>
          </w:p>
        </w:tc>
        <w:tc>
          <w:tcPr>
            <w:tcW w:w="1714" w:type="pct"/>
            <w:tcBorders>
              <w:top w:val="outset" w:sz="6" w:space="0" w:color="auto"/>
              <w:left w:val="outset" w:sz="6" w:space="0" w:color="auto"/>
              <w:bottom w:val="outset" w:sz="6" w:space="0" w:color="auto"/>
            </w:tcBorders>
            <w:vAlign w:val="center"/>
          </w:tcPr>
          <w:p w14:paraId="2A34A8EE" w14:textId="77777777"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50 %</w:t>
            </w:r>
          </w:p>
        </w:tc>
      </w:tr>
      <w:tr w:rsidR="00C6670B" w:rsidRPr="00C6670B" w14:paraId="7CA28AC8" w14:textId="77777777" w:rsidTr="0063465A">
        <w:trPr>
          <w:trHeight w:val="181"/>
          <w:jc w:val="right"/>
        </w:trPr>
        <w:tc>
          <w:tcPr>
            <w:tcW w:w="1779" w:type="pct"/>
            <w:tcBorders>
              <w:top w:val="outset" w:sz="6" w:space="0" w:color="auto"/>
              <w:bottom w:val="outset" w:sz="6" w:space="0" w:color="auto"/>
              <w:right w:val="outset" w:sz="6" w:space="0" w:color="auto"/>
            </w:tcBorders>
            <w:vAlign w:val="center"/>
          </w:tcPr>
          <w:p w14:paraId="08DE8C99" w14:textId="77777777"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2</w:t>
            </w:r>
          </w:p>
        </w:tc>
        <w:tc>
          <w:tcPr>
            <w:tcW w:w="1507" w:type="pct"/>
            <w:tcBorders>
              <w:top w:val="outset" w:sz="6" w:space="0" w:color="auto"/>
              <w:left w:val="outset" w:sz="6" w:space="0" w:color="auto"/>
              <w:bottom w:val="outset" w:sz="6" w:space="0" w:color="auto"/>
            </w:tcBorders>
            <w:vAlign w:val="center"/>
          </w:tcPr>
          <w:p w14:paraId="5CC48C0B" w14:textId="556893CF"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0,86</w:t>
            </w:r>
          </w:p>
        </w:tc>
        <w:tc>
          <w:tcPr>
            <w:tcW w:w="1714" w:type="pct"/>
            <w:tcBorders>
              <w:top w:val="outset" w:sz="6" w:space="0" w:color="auto"/>
              <w:left w:val="outset" w:sz="6" w:space="0" w:color="auto"/>
              <w:bottom w:val="outset" w:sz="6" w:space="0" w:color="auto"/>
            </w:tcBorders>
            <w:vAlign w:val="center"/>
          </w:tcPr>
          <w:p w14:paraId="7B3D6041" w14:textId="77777777"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50 %</w:t>
            </w:r>
          </w:p>
        </w:tc>
      </w:tr>
      <w:tr w:rsidR="00C6670B" w:rsidRPr="00C6670B" w14:paraId="67335EB2" w14:textId="77777777" w:rsidTr="0063465A">
        <w:trPr>
          <w:trHeight w:val="181"/>
          <w:jc w:val="right"/>
        </w:trPr>
        <w:tc>
          <w:tcPr>
            <w:tcW w:w="1779" w:type="pct"/>
            <w:tcBorders>
              <w:top w:val="outset" w:sz="6" w:space="0" w:color="auto"/>
              <w:bottom w:val="outset" w:sz="6" w:space="0" w:color="auto"/>
              <w:right w:val="outset" w:sz="6" w:space="0" w:color="auto"/>
            </w:tcBorders>
            <w:vAlign w:val="center"/>
          </w:tcPr>
          <w:p w14:paraId="02B30D87" w14:textId="77777777"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3</w:t>
            </w:r>
          </w:p>
        </w:tc>
        <w:tc>
          <w:tcPr>
            <w:tcW w:w="1507" w:type="pct"/>
            <w:tcBorders>
              <w:top w:val="outset" w:sz="6" w:space="0" w:color="auto"/>
              <w:left w:val="outset" w:sz="6" w:space="0" w:color="auto"/>
              <w:bottom w:val="outset" w:sz="6" w:space="0" w:color="auto"/>
            </w:tcBorders>
            <w:vAlign w:val="center"/>
          </w:tcPr>
          <w:p w14:paraId="2A1A92B1" w14:textId="27FB4331"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0,92</w:t>
            </w:r>
          </w:p>
        </w:tc>
        <w:tc>
          <w:tcPr>
            <w:tcW w:w="1714" w:type="pct"/>
            <w:tcBorders>
              <w:top w:val="outset" w:sz="6" w:space="0" w:color="auto"/>
              <w:left w:val="outset" w:sz="6" w:space="0" w:color="auto"/>
              <w:bottom w:val="outset" w:sz="6" w:space="0" w:color="auto"/>
            </w:tcBorders>
            <w:vAlign w:val="center"/>
          </w:tcPr>
          <w:p w14:paraId="587A4EF1" w14:textId="77777777"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50 %</w:t>
            </w:r>
          </w:p>
        </w:tc>
      </w:tr>
      <w:tr w:rsidR="00C6670B" w:rsidRPr="00C6670B" w14:paraId="3EFC0FA7" w14:textId="77777777" w:rsidTr="0063465A">
        <w:trPr>
          <w:trHeight w:val="181"/>
          <w:jc w:val="right"/>
        </w:trPr>
        <w:tc>
          <w:tcPr>
            <w:tcW w:w="1779" w:type="pct"/>
            <w:tcBorders>
              <w:top w:val="outset" w:sz="6" w:space="0" w:color="auto"/>
              <w:bottom w:val="outset" w:sz="6" w:space="0" w:color="auto"/>
              <w:right w:val="outset" w:sz="6" w:space="0" w:color="auto"/>
            </w:tcBorders>
            <w:vAlign w:val="center"/>
          </w:tcPr>
          <w:p w14:paraId="38C4C920" w14:textId="77777777"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4</w:t>
            </w:r>
          </w:p>
        </w:tc>
        <w:tc>
          <w:tcPr>
            <w:tcW w:w="1507" w:type="pct"/>
            <w:tcBorders>
              <w:top w:val="outset" w:sz="6" w:space="0" w:color="auto"/>
              <w:left w:val="outset" w:sz="6" w:space="0" w:color="auto"/>
              <w:bottom w:val="outset" w:sz="6" w:space="0" w:color="auto"/>
            </w:tcBorders>
            <w:vAlign w:val="center"/>
          </w:tcPr>
          <w:p w14:paraId="7064B121" w14:textId="6D4D8437"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0,97</w:t>
            </w:r>
          </w:p>
        </w:tc>
        <w:tc>
          <w:tcPr>
            <w:tcW w:w="1714" w:type="pct"/>
            <w:tcBorders>
              <w:top w:val="outset" w:sz="6" w:space="0" w:color="auto"/>
              <w:left w:val="outset" w:sz="6" w:space="0" w:color="auto"/>
              <w:bottom w:val="outset" w:sz="6" w:space="0" w:color="auto"/>
            </w:tcBorders>
            <w:vAlign w:val="center"/>
          </w:tcPr>
          <w:p w14:paraId="61EC3D64" w14:textId="77777777"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50 %</w:t>
            </w:r>
          </w:p>
        </w:tc>
      </w:tr>
      <w:tr w:rsidR="00C6670B" w:rsidRPr="00C6670B" w14:paraId="24D302FC" w14:textId="77777777" w:rsidTr="0063465A">
        <w:trPr>
          <w:trHeight w:val="181"/>
          <w:jc w:val="right"/>
        </w:trPr>
        <w:tc>
          <w:tcPr>
            <w:tcW w:w="1779" w:type="pct"/>
            <w:tcBorders>
              <w:top w:val="outset" w:sz="6" w:space="0" w:color="auto"/>
              <w:bottom w:val="outset" w:sz="6" w:space="0" w:color="auto"/>
              <w:right w:val="outset" w:sz="6" w:space="0" w:color="auto"/>
            </w:tcBorders>
            <w:vAlign w:val="center"/>
          </w:tcPr>
          <w:p w14:paraId="66F149D7" w14:textId="77777777"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5</w:t>
            </w:r>
          </w:p>
        </w:tc>
        <w:tc>
          <w:tcPr>
            <w:tcW w:w="1507" w:type="pct"/>
            <w:tcBorders>
              <w:top w:val="outset" w:sz="6" w:space="0" w:color="auto"/>
              <w:left w:val="outset" w:sz="6" w:space="0" w:color="auto"/>
              <w:bottom w:val="outset" w:sz="6" w:space="0" w:color="auto"/>
            </w:tcBorders>
            <w:vAlign w:val="center"/>
          </w:tcPr>
          <w:p w14:paraId="51AAA495" w14:textId="51D634E1"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1,03</w:t>
            </w:r>
          </w:p>
        </w:tc>
        <w:tc>
          <w:tcPr>
            <w:tcW w:w="1714" w:type="pct"/>
            <w:tcBorders>
              <w:top w:val="outset" w:sz="6" w:space="0" w:color="auto"/>
              <w:left w:val="outset" w:sz="6" w:space="0" w:color="auto"/>
              <w:bottom w:val="outset" w:sz="6" w:space="0" w:color="auto"/>
            </w:tcBorders>
            <w:vAlign w:val="center"/>
          </w:tcPr>
          <w:p w14:paraId="1A78BC0D" w14:textId="77777777"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60 %</w:t>
            </w:r>
          </w:p>
        </w:tc>
      </w:tr>
      <w:tr w:rsidR="00C6670B" w:rsidRPr="00C6670B" w14:paraId="049B01FE" w14:textId="77777777" w:rsidTr="0063465A">
        <w:trPr>
          <w:trHeight w:val="181"/>
          <w:jc w:val="right"/>
        </w:trPr>
        <w:tc>
          <w:tcPr>
            <w:tcW w:w="1779" w:type="pct"/>
            <w:tcBorders>
              <w:top w:val="outset" w:sz="6" w:space="0" w:color="auto"/>
              <w:bottom w:val="outset" w:sz="6" w:space="0" w:color="auto"/>
              <w:right w:val="outset" w:sz="6" w:space="0" w:color="auto"/>
            </w:tcBorders>
            <w:vAlign w:val="center"/>
          </w:tcPr>
          <w:p w14:paraId="4E26433B" w14:textId="77777777"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6</w:t>
            </w:r>
          </w:p>
        </w:tc>
        <w:tc>
          <w:tcPr>
            <w:tcW w:w="1507" w:type="pct"/>
            <w:tcBorders>
              <w:top w:val="outset" w:sz="6" w:space="0" w:color="auto"/>
              <w:left w:val="outset" w:sz="6" w:space="0" w:color="auto"/>
              <w:bottom w:val="outset" w:sz="6" w:space="0" w:color="auto"/>
            </w:tcBorders>
            <w:vAlign w:val="center"/>
          </w:tcPr>
          <w:p w14:paraId="2CEE056D" w14:textId="21B7822B"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1,08</w:t>
            </w:r>
          </w:p>
        </w:tc>
        <w:tc>
          <w:tcPr>
            <w:tcW w:w="1714" w:type="pct"/>
            <w:tcBorders>
              <w:top w:val="outset" w:sz="6" w:space="0" w:color="auto"/>
              <w:left w:val="outset" w:sz="6" w:space="0" w:color="auto"/>
              <w:bottom w:val="outset" w:sz="6" w:space="0" w:color="auto"/>
            </w:tcBorders>
            <w:vAlign w:val="center"/>
          </w:tcPr>
          <w:p w14:paraId="4252FC04" w14:textId="77777777"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70 %</w:t>
            </w:r>
          </w:p>
        </w:tc>
      </w:tr>
      <w:tr w:rsidR="00C6670B" w:rsidRPr="00C6670B" w14:paraId="45143136" w14:textId="77777777" w:rsidTr="0063465A">
        <w:trPr>
          <w:trHeight w:val="181"/>
          <w:jc w:val="right"/>
        </w:trPr>
        <w:tc>
          <w:tcPr>
            <w:tcW w:w="1779" w:type="pct"/>
            <w:tcBorders>
              <w:top w:val="outset" w:sz="6" w:space="0" w:color="auto"/>
              <w:bottom w:val="outset" w:sz="6" w:space="0" w:color="auto"/>
              <w:right w:val="outset" w:sz="6" w:space="0" w:color="auto"/>
            </w:tcBorders>
            <w:vAlign w:val="center"/>
          </w:tcPr>
          <w:p w14:paraId="49A82D43" w14:textId="77777777"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7</w:t>
            </w:r>
          </w:p>
        </w:tc>
        <w:tc>
          <w:tcPr>
            <w:tcW w:w="1507" w:type="pct"/>
            <w:tcBorders>
              <w:top w:val="outset" w:sz="6" w:space="0" w:color="auto"/>
              <w:left w:val="outset" w:sz="6" w:space="0" w:color="auto"/>
              <w:bottom w:val="outset" w:sz="6" w:space="0" w:color="auto"/>
            </w:tcBorders>
            <w:vAlign w:val="center"/>
          </w:tcPr>
          <w:p w14:paraId="53DD41D3" w14:textId="18096AB7"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1,14</w:t>
            </w:r>
          </w:p>
        </w:tc>
        <w:tc>
          <w:tcPr>
            <w:tcW w:w="1714" w:type="pct"/>
            <w:tcBorders>
              <w:top w:val="outset" w:sz="6" w:space="0" w:color="auto"/>
              <w:left w:val="outset" w:sz="6" w:space="0" w:color="auto"/>
              <w:bottom w:val="outset" w:sz="6" w:space="0" w:color="auto"/>
            </w:tcBorders>
            <w:vAlign w:val="center"/>
          </w:tcPr>
          <w:p w14:paraId="6A33175D" w14:textId="77777777"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80 %</w:t>
            </w:r>
          </w:p>
        </w:tc>
      </w:tr>
      <w:tr w:rsidR="00C6670B" w:rsidRPr="00C6670B" w14:paraId="5E0FEB50" w14:textId="77777777" w:rsidTr="0063465A">
        <w:trPr>
          <w:trHeight w:val="181"/>
          <w:jc w:val="right"/>
        </w:trPr>
        <w:tc>
          <w:tcPr>
            <w:tcW w:w="1779" w:type="pct"/>
            <w:tcBorders>
              <w:top w:val="outset" w:sz="6" w:space="0" w:color="auto"/>
              <w:bottom w:val="outset" w:sz="6" w:space="0" w:color="auto"/>
              <w:right w:val="outset" w:sz="6" w:space="0" w:color="auto"/>
            </w:tcBorders>
            <w:vAlign w:val="center"/>
          </w:tcPr>
          <w:p w14:paraId="32B0CA12" w14:textId="77777777"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8</w:t>
            </w:r>
          </w:p>
        </w:tc>
        <w:tc>
          <w:tcPr>
            <w:tcW w:w="1507" w:type="pct"/>
            <w:tcBorders>
              <w:top w:val="outset" w:sz="6" w:space="0" w:color="auto"/>
              <w:left w:val="outset" w:sz="6" w:space="0" w:color="auto"/>
              <w:bottom w:val="outset" w:sz="6" w:space="0" w:color="auto"/>
            </w:tcBorders>
            <w:vAlign w:val="center"/>
          </w:tcPr>
          <w:p w14:paraId="4344EC21" w14:textId="3C4F9FB5"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1,19</w:t>
            </w:r>
          </w:p>
        </w:tc>
        <w:tc>
          <w:tcPr>
            <w:tcW w:w="1714" w:type="pct"/>
            <w:tcBorders>
              <w:top w:val="outset" w:sz="6" w:space="0" w:color="auto"/>
              <w:left w:val="outset" w:sz="6" w:space="0" w:color="auto"/>
              <w:bottom w:val="outset" w:sz="6" w:space="0" w:color="auto"/>
            </w:tcBorders>
            <w:vAlign w:val="center"/>
          </w:tcPr>
          <w:p w14:paraId="462394CA" w14:textId="77777777"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90 %</w:t>
            </w:r>
          </w:p>
        </w:tc>
      </w:tr>
      <w:tr w:rsidR="00C6670B" w:rsidRPr="00C6670B" w14:paraId="77339B15" w14:textId="77777777" w:rsidTr="0063465A">
        <w:trPr>
          <w:trHeight w:val="181"/>
          <w:jc w:val="right"/>
        </w:trPr>
        <w:tc>
          <w:tcPr>
            <w:tcW w:w="1779" w:type="pct"/>
            <w:tcBorders>
              <w:top w:val="outset" w:sz="6" w:space="0" w:color="auto"/>
              <w:bottom w:val="outset" w:sz="6" w:space="0" w:color="auto"/>
              <w:right w:val="outset" w:sz="6" w:space="0" w:color="auto"/>
            </w:tcBorders>
            <w:vAlign w:val="center"/>
          </w:tcPr>
          <w:p w14:paraId="23C3456A" w14:textId="77777777"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9 e anos subsequentes</w:t>
            </w:r>
          </w:p>
        </w:tc>
        <w:tc>
          <w:tcPr>
            <w:tcW w:w="1507" w:type="pct"/>
            <w:tcBorders>
              <w:top w:val="outset" w:sz="6" w:space="0" w:color="auto"/>
              <w:left w:val="outset" w:sz="6" w:space="0" w:color="auto"/>
              <w:bottom w:val="outset" w:sz="6" w:space="0" w:color="auto"/>
            </w:tcBorders>
            <w:vAlign w:val="center"/>
          </w:tcPr>
          <w:p w14:paraId="154AB5D3" w14:textId="55AEC98E"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1,25</w:t>
            </w:r>
          </w:p>
        </w:tc>
        <w:tc>
          <w:tcPr>
            <w:tcW w:w="1714" w:type="pct"/>
            <w:tcBorders>
              <w:top w:val="outset" w:sz="6" w:space="0" w:color="auto"/>
              <w:left w:val="outset" w:sz="6" w:space="0" w:color="auto"/>
              <w:bottom w:val="outset" w:sz="6" w:space="0" w:color="auto"/>
            </w:tcBorders>
            <w:vAlign w:val="center"/>
          </w:tcPr>
          <w:p w14:paraId="6E2E099C" w14:textId="77777777"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100 %</w:t>
            </w:r>
          </w:p>
        </w:tc>
      </w:tr>
    </w:tbl>
    <w:p w14:paraId="58134B61" w14:textId="77777777" w:rsidR="00081D30" w:rsidRDefault="00081D30" w:rsidP="00C6670B">
      <w:pPr>
        <w:widowControl w:val="0"/>
        <w:ind w:left="2127"/>
        <w:jc w:val="both"/>
        <w:rPr>
          <w:rFonts w:ascii="Times New Roman" w:hAnsi="Times New Roman" w:cs="Times New Roman"/>
          <w:noProof/>
          <w:sz w:val="24"/>
          <w:szCs w:val="24"/>
          <w:lang w:val="en-GB"/>
        </w:rPr>
      </w:pPr>
    </w:p>
    <w:p w14:paraId="295F7971" w14:textId="756BFE13" w:rsidR="00C6670B" w:rsidRPr="00C6670B" w:rsidRDefault="00C6670B" w:rsidP="00081D30">
      <w:pPr>
        <w:widowControl w:val="0"/>
        <w:ind w:left="2127"/>
        <w:jc w:val="both"/>
        <w:rPr>
          <w:rFonts w:ascii="Times New Roman" w:hAnsi="Times New Roman" w:cs="Times New Roman"/>
          <w:noProof/>
          <w:sz w:val="24"/>
          <w:szCs w:val="24"/>
        </w:rPr>
      </w:pPr>
      <w:r>
        <w:rPr>
          <w:rFonts w:ascii="Times New Roman" w:hAnsi="Times New Roman"/>
          <w:sz w:val="24"/>
        </w:rPr>
        <w:t xml:space="preserve">Estas condições </w:t>
      </w:r>
      <w:r w:rsidR="001B0D7D">
        <w:rPr>
          <w:rFonts w:ascii="Times New Roman" w:hAnsi="Times New Roman"/>
          <w:sz w:val="24"/>
        </w:rPr>
        <w:t xml:space="preserve">serão </w:t>
      </w:r>
      <w:r>
        <w:rPr>
          <w:rFonts w:ascii="Times New Roman" w:hAnsi="Times New Roman"/>
          <w:sz w:val="24"/>
        </w:rPr>
        <w:t>aplica</w:t>
      </w:r>
      <w:r w:rsidR="001B0D7D">
        <w:rPr>
          <w:rFonts w:ascii="Times New Roman" w:hAnsi="Times New Roman"/>
          <w:sz w:val="24"/>
        </w:rPr>
        <w:t>das</w:t>
      </w:r>
      <w:r>
        <w:rPr>
          <w:rFonts w:ascii="Times New Roman" w:hAnsi="Times New Roman"/>
          <w:sz w:val="24"/>
        </w:rPr>
        <w:t xml:space="preserve"> às importações de </w:t>
      </w:r>
      <w:r w:rsidR="001B0D7D">
        <w:rPr>
          <w:rFonts w:ascii="Times New Roman" w:hAnsi="Times New Roman"/>
          <w:sz w:val="24"/>
        </w:rPr>
        <w:t xml:space="preserve">bens </w:t>
      </w:r>
      <w:r>
        <w:rPr>
          <w:rFonts w:ascii="Times New Roman" w:hAnsi="Times New Roman"/>
          <w:sz w:val="24"/>
        </w:rPr>
        <w:t>originári</w:t>
      </w:r>
      <w:r w:rsidR="001B0D7D">
        <w:rPr>
          <w:rFonts w:ascii="Times New Roman" w:hAnsi="Times New Roman"/>
          <w:sz w:val="24"/>
        </w:rPr>
        <w:t>o</w:t>
      </w:r>
      <w:r>
        <w:rPr>
          <w:rFonts w:ascii="Times New Roman" w:hAnsi="Times New Roman"/>
          <w:sz w:val="24"/>
        </w:rPr>
        <w:t>s classificad</w:t>
      </w:r>
      <w:r w:rsidR="001B0D7D">
        <w:rPr>
          <w:rFonts w:ascii="Times New Roman" w:hAnsi="Times New Roman"/>
          <w:sz w:val="24"/>
        </w:rPr>
        <w:t>o</w:t>
      </w:r>
      <w:r>
        <w:rPr>
          <w:rFonts w:ascii="Times New Roman" w:hAnsi="Times New Roman"/>
          <w:sz w:val="24"/>
        </w:rPr>
        <w:t>s na linha tarifária 1806.10.00.</w:t>
      </w:r>
    </w:p>
    <w:p w14:paraId="4EC2A58A" w14:textId="4AFF14D7" w:rsidR="00C6670B" w:rsidRPr="00C6670B" w:rsidRDefault="00C6670B" w:rsidP="00D828D2">
      <w:pPr>
        <w:widowControl w:val="0"/>
        <w:ind w:left="2127" w:hanging="709"/>
        <w:jc w:val="both"/>
        <w:rPr>
          <w:rFonts w:ascii="Times New Roman" w:hAnsi="Times New Roman" w:cs="Times New Roman"/>
          <w:noProof/>
          <w:sz w:val="24"/>
          <w:szCs w:val="24"/>
        </w:rPr>
      </w:pPr>
      <w:r>
        <w:rPr>
          <w:rFonts w:ascii="Times New Roman" w:hAnsi="Times New Roman"/>
          <w:sz w:val="24"/>
        </w:rPr>
        <w:t>(ii)</w:t>
      </w:r>
      <w:r>
        <w:rPr>
          <w:rFonts w:ascii="Times New Roman" w:hAnsi="Times New Roman"/>
          <w:sz w:val="24"/>
        </w:rPr>
        <w:tab/>
        <w:t xml:space="preserve">Os </w:t>
      </w:r>
      <w:r w:rsidR="00BF3B14">
        <w:rPr>
          <w:rFonts w:ascii="Times New Roman" w:hAnsi="Times New Roman"/>
          <w:sz w:val="24"/>
        </w:rPr>
        <w:t xml:space="preserve">bens </w:t>
      </w:r>
      <w:r>
        <w:rPr>
          <w:rFonts w:ascii="Times New Roman" w:hAnsi="Times New Roman"/>
          <w:sz w:val="24"/>
        </w:rPr>
        <w:t>originários classificados nas linhas tarifárias indicadas como “TRQ-CH 2” estarão sujeitos às seguintes condições:</w:t>
      </w:r>
    </w:p>
    <w:p w14:paraId="1C556F89" w14:textId="77777777" w:rsidR="00C6670B" w:rsidRPr="00441C79" w:rsidRDefault="00C6670B" w:rsidP="00C6670B">
      <w:pPr>
        <w:widowControl w:val="0"/>
        <w:ind w:left="2127"/>
        <w:jc w:val="both"/>
        <w:rPr>
          <w:rFonts w:ascii="Times New Roman" w:hAnsi="Times New Roman" w:cs="Times New Roman"/>
          <w:noProof/>
          <w:sz w:val="24"/>
          <w:szCs w:val="24"/>
        </w:rPr>
      </w:pPr>
    </w:p>
    <w:tbl>
      <w:tblPr>
        <w:tblW w:w="3908" w:type="pct"/>
        <w:jc w:val="right"/>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0A0" w:firstRow="1" w:lastRow="0" w:firstColumn="1" w:lastColumn="0" w:noHBand="0" w:noVBand="0"/>
      </w:tblPr>
      <w:tblGrid>
        <w:gridCol w:w="2369"/>
        <w:gridCol w:w="1992"/>
        <w:gridCol w:w="2273"/>
      </w:tblGrid>
      <w:tr w:rsidR="00C6670B" w:rsidRPr="004655E7" w14:paraId="139F74F9" w14:textId="77777777" w:rsidTr="0063465A">
        <w:trPr>
          <w:trHeight w:val="460"/>
          <w:tblHeader/>
          <w:jc w:val="right"/>
        </w:trPr>
        <w:tc>
          <w:tcPr>
            <w:tcW w:w="1786" w:type="pct"/>
            <w:tcBorders>
              <w:top w:val="outset" w:sz="6" w:space="0" w:color="auto"/>
              <w:bottom w:val="outset" w:sz="6" w:space="0" w:color="auto"/>
              <w:right w:val="outset" w:sz="6" w:space="0" w:color="auto"/>
            </w:tcBorders>
            <w:shd w:val="clear" w:color="auto" w:fill="BFBFBF" w:themeFill="background1" w:themeFillShade="BF"/>
            <w:vAlign w:val="center"/>
          </w:tcPr>
          <w:p w14:paraId="14A48A6D" w14:textId="77777777" w:rsidR="00C6670B" w:rsidRPr="00C6670B" w:rsidRDefault="00C6670B" w:rsidP="0063465A">
            <w:pPr>
              <w:ind w:left="172"/>
              <w:jc w:val="center"/>
              <w:rPr>
                <w:rFonts w:ascii="Times New Roman" w:hAnsi="Times New Roman" w:cs="Times New Roman"/>
                <w:b/>
                <w:noProof/>
                <w:sz w:val="24"/>
                <w:szCs w:val="24"/>
              </w:rPr>
            </w:pPr>
            <w:r>
              <w:rPr>
                <w:rFonts w:ascii="Times New Roman" w:hAnsi="Times New Roman"/>
                <w:b/>
                <w:sz w:val="24"/>
              </w:rPr>
              <w:t>Ano</w:t>
            </w:r>
          </w:p>
        </w:tc>
        <w:tc>
          <w:tcPr>
            <w:tcW w:w="1501" w:type="pct"/>
            <w:tcBorders>
              <w:top w:val="outset" w:sz="6" w:space="0" w:color="auto"/>
              <w:left w:val="outset" w:sz="6" w:space="0" w:color="auto"/>
              <w:bottom w:val="outset" w:sz="6" w:space="0" w:color="auto"/>
            </w:tcBorders>
            <w:shd w:val="clear" w:color="auto" w:fill="BFBFBF" w:themeFill="background1" w:themeFillShade="BF"/>
            <w:vAlign w:val="center"/>
          </w:tcPr>
          <w:p w14:paraId="6C06A6EA" w14:textId="1D6CD722" w:rsidR="00C6670B" w:rsidRPr="00C6670B" w:rsidRDefault="00BF3B14" w:rsidP="00ED299A">
            <w:pPr>
              <w:ind w:left="172"/>
              <w:jc w:val="center"/>
              <w:rPr>
                <w:rFonts w:ascii="Times New Roman" w:hAnsi="Times New Roman" w:cs="Times New Roman"/>
                <w:b/>
                <w:noProof/>
                <w:sz w:val="24"/>
                <w:szCs w:val="24"/>
              </w:rPr>
            </w:pPr>
            <w:r>
              <w:rPr>
                <w:rFonts w:ascii="Times New Roman" w:hAnsi="Times New Roman"/>
                <w:b/>
                <w:sz w:val="24"/>
              </w:rPr>
              <w:t>Quantidade anual agregada</w:t>
            </w:r>
            <w:r w:rsidDel="00BF3B14">
              <w:rPr>
                <w:rFonts w:ascii="Times New Roman" w:hAnsi="Times New Roman"/>
                <w:b/>
                <w:sz w:val="24"/>
              </w:rPr>
              <w:t xml:space="preserve"> </w:t>
            </w:r>
            <w:r w:rsidR="00C6670B">
              <w:rPr>
                <w:rFonts w:ascii="Times New Roman" w:hAnsi="Times New Roman"/>
                <w:b/>
                <w:sz w:val="24"/>
              </w:rPr>
              <w:br/>
            </w:r>
            <w:r w:rsidR="00C6670B">
              <w:rPr>
                <w:rFonts w:ascii="Times New Roman" w:hAnsi="Times New Roman"/>
                <w:sz w:val="24"/>
              </w:rPr>
              <w:t>MT</w:t>
            </w:r>
          </w:p>
        </w:tc>
        <w:tc>
          <w:tcPr>
            <w:tcW w:w="1714" w:type="pct"/>
            <w:tcBorders>
              <w:top w:val="outset" w:sz="6" w:space="0" w:color="auto"/>
              <w:left w:val="outset" w:sz="6" w:space="0" w:color="auto"/>
              <w:bottom w:val="outset" w:sz="6" w:space="0" w:color="auto"/>
            </w:tcBorders>
            <w:shd w:val="clear" w:color="auto" w:fill="BFBFBF" w:themeFill="background1" w:themeFillShade="BF"/>
          </w:tcPr>
          <w:p w14:paraId="2D3CE164" w14:textId="66BFE568" w:rsidR="00C6670B" w:rsidRPr="00C6670B" w:rsidRDefault="00DC3A1A">
            <w:pPr>
              <w:jc w:val="center"/>
              <w:rPr>
                <w:rFonts w:ascii="Times New Roman" w:hAnsi="Times New Roman" w:cs="Times New Roman"/>
                <w:b/>
                <w:noProof/>
                <w:sz w:val="24"/>
                <w:szCs w:val="24"/>
              </w:rPr>
            </w:pPr>
            <w:r>
              <w:rPr>
                <w:rFonts w:ascii="Times New Roman" w:hAnsi="Times New Roman"/>
                <w:b/>
                <w:sz w:val="24"/>
              </w:rPr>
              <w:t>Margem de preferência intracota</w:t>
            </w:r>
            <w:r w:rsidDel="00DC3A1A">
              <w:rPr>
                <w:rFonts w:ascii="Times New Roman" w:hAnsi="Times New Roman"/>
                <w:b/>
                <w:sz w:val="24"/>
              </w:rPr>
              <w:t xml:space="preserve"> </w:t>
            </w:r>
            <w:r w:rsidR="00C6670B">
              <w:rPr>
                <w:rFonts w:ascii="Times New Roman" w:hAnsi="Times New Roman"/>
                <w:b/>
                <w:sz w:val="24"/>
              </w:rPr>
              <w:br/>
            </w:r>
            <w:r w:rsidR="00C6670B">
              <w:rPr>
                <w:rFonts w:ascii="Times New Roman" w:hAnsi="Times New Roman"/>
                <w:sz w:val="24"/>
              </w:rPr>
              <w:t>(aplicada à alíquota-base)</w:t>
            </w:r>
          </w:p>
        </w:tc>
      </w:tr>
      <w:tr w:rsidR="00C6670B" w:rsidRPr="00C6670B" w14:paraId="6D7EB818" w14:textId="77777777" w:rsidTr="0063465A">
        <w:trPr>
          <w:trHeight w:val="181"/>
          <w:jc w:val="right"/>
        </w:trPr>
        <w:tc>
          <w:tcPr>
            <w:tcW w:w="1786" w:type="pct"/>
            <w:tcBorders>
              <w:top w:val="outset" w:sz="6" w:space="0" w:color="auto"/>
              <w:bottom w:val="outset" w:sz="6" w:space="0" w:color="auto"/>
              <w:right w:val="outset" w:sz="6" w:space="0" w:color="auto"/>
            </w:tcBorders>
            <w:vAlign w:val="center"/>
          </w:tcPr>
          <w:p w14:paraId="67573E69" w14:textId="77777777" w:rsidR="00C6670B" w:rsidRPr="00986AEF" w:rsidRDefault="00C6670B" w:rsidP="0063465A">
            <w:pPr>
              <w:ind w:left="172"/>
              <w:jc w:val="center"/>
              <w:rPr>
                <w:rFonts w:ascii="Times New Roman" w:hAnsi="Times New Roman" w:cs="Times New Roman"/>
                <w:noProof/>
                <w:sz w:val="18"/>
                <w:szCs w:val="18"/>
              </w:rPr>
            </w:pPr>
            <w:r w:rsidRPr="00986AEF">
              <w:rPr>
                <w:rFonts w:ascii="Times New Roman" w:hAnsi="Times New Roman"/>
                <w:sz w:val="18"/>
                <w:szCs w:val="18"/>
              </w:rPr>
              <w:t>0</w:t>
            </w:r>
          </w:p>
        </w:tc>
        <w:tc>
          <w:tcPr>
            <w:tcW w:w="1501" w:type="pct"/>
            <w:tcBorders>
              <w:top w:val="outset" w:sz="6" w:space="0" w:color="auto"/>
              <w:left w:val="outset" w:sz="6" w:space="0" w:color="auto"/>
              <w:bottom w:val="outset" w:sz="6" w:space="0" w:color="auto"/>
            </w:tcBorders>
            <w:vAlign w:val="center"/>
          </w:tcPr>
          <w:p w14:paraId="190226B3" w14:textId="2D772E85" w:rsidR="00C6670B" w:rsidRPr="00986AEF" w:rsidRDefault="00C6670B" w:rsidP="0063465A">
            <w:pPr>
              <w:ind w:left="172"/>
              <w:jc w:val="center"/>
              <w:rPr>
                <w:rFonts w:ascii="Times New Roman" w:hAnsi="Times New Roman" w:cs="Times New Roman"/>
                <w:noProof/>
                <w:sz w:val="18"/>
                <w:szCs w:val="18"/>
              </w:rPr>
            </w:pPr>
            <w:r w:rsidRPr="00986AEF">
              <w:rPr>
                <w:rFonts w:ascii="Times New Roman" w:hAnsi="Times New Roman"/>
                <w:sz w:val="18"/>
                <w:szCs w:val="18"/>
              </w:rPr>
              <w:t>10,34</w:t>
            </w:r>
          </w:p>
        </w:tc>
        <w:tc>
          <w:tcPr>
            <w:tcW w:w="1714" w:type="pct"/>
            <w:tcBorders>
              <w:top w:val="outset" w:sz="6" w:space="0" w:color="auto"/>
              <w:left w:val="outset" w:sz="6" w:space="0" w:color="auto"/>
              <w:bottom w:val="outset" w:sz="6" w:space="0" w:color="auto"/>
            </w:tcBorders>
            <w:vAlign w:val="center"/>
          </w:tcPr>
          <w:p w14:paraId="029371BB" w14:textId="77777777" w:rsidR="00C6670B" w:rsidRPr="00986AEF" w:rsidRDefault="00C6670B" w:rsidP="0063465A">
            <w:pPr>
              <w:ind w:left="172"/>
              <w:jc w:val="center"/>
              <w:rPr>
                <w:rFonts w:ascii="Times New Roman" w:hAnsi="Times New Roman" w:cs="Times New Roman"/>
                <w:noProof/>
                <w:sz w:val="18"/>
                <w:szCs w:val="18"/>
              </w:rPr>
            </w:pPr>
            <w:r w:rsidRPr="00986AEF">
              <w:rPr>
                <w:rFonts w:ascii="Times New Roman" w:hAnsi="Times New Roman"/>
                <w:sz w:val="18"/>
                <w:szCs w:val="18"/>
              </w:rPr>
              <w:t>40 %</w:t>
            </w:r>
          </w:p>
        </w:tc>
      </w:tr>
      <w:tr w:rsidR="00C6670B" w:rsidRPr="00C6670B" w14:paraId="2CB8D661" w14:textId="77777777" w:rsidTr="0063465A">
        <w:trPr>
          <w:trHeight w:val="181"/>
          <w:jc w:val="right"/>
        </w:trPr>
        <w:tc>
          <w:tcPr>
            <w:tcW w:w="1786" w:type="pct"/>
            <w:tcBorders>
              <w:top w:val="outset" w:sz="6" w:space="0" w:color="auto"/>
              <w:bottom w:val="outset" w:sz="6" w:space="0" w:color="auto"/>
              <w:right w:val="outset" w:sz="6" w:space="0" w:color="auto"/>
            </w:tcBorders>
            <w:vAlign w:val="center"/>
          </w:tcPr>
          <w:p w14:paraId="31697485" w14:textId="77777777" w:rsidR="00C6670B" w:rsidRPr="00986AEF" w:rsidRDefault="00C6670B" w:rsidP="0063465A">
            <w:pPr>
              <w:ind w:left="172"/>
              <w:jc w:val="center"/>
              <w:rPr>
                <w:rFonts w:ascii="Times New Roman" w:hAnsi="Times New Roman" w:cs="Times New Roman"/>
                <w:noProof/>
                <w:sz w:val="18"/>
                <w:szCs w:val="18"/>
              </w:rPr>
            </w:pPr>
            <w:r w:rsidRPr="00986AEF">
              <w:rPr>
                <w:rFonts w:ascii="Times New Roman" w:hAnsi="Times New Roman"/>
                <w:sz w:val="18"/>
                <w:szCs w:val="18"/>
              </w:rPr>
              <w:t>1</w:t>
            </w:r>
          </w:p>
        </w:tc>
        <w:tc>
          <w:tcPr>
            <w:tcW w:w="1501" w:type="pct"/>
            <w:tcBorders>
              <w:top w:val="outset" w:sz="6" w:space="0" w:color="auto"/>
              <w:left w:val="outset" w:sz="6" w:space="0" w:color="auto"/>
              <w:bottom w:val="outset" w:sz="6" w:space="0" w:color="auto"/>
            </w:tcBorders>
            <w:vAlign w:val="center"/>
          </w:tcPr>
          <w:p w14:paraId="35A7F034" w14:textId="5040674D" w:rsidR="00C6670B" w:rsidRPr="00986AEF" w:rsidRDefault="00C6670B" w:rsidP="0063465A">
            <w:pPr>
              <w:ind w:left="172"/>
              <w:jc w:val="center"/>
              <w:rPr>
                <w:rFonts w:ascii="Times New Roman" w:hAnsi="Times New Roman" w:cs="Times New Roman"/>
                <w:noProof/>
                <w:sz w:val="18"/>
                <w:szCs w:val="18"/>
              </w:rPr>
            </w:pPr>
            <w:r w:rsidRPr="00986AEF">
              <w:rPr>
                <w:rFonts w:ascii="Times New Roman" w:hAnsi="Times New Roman"/>
                <w:sz w:val="18"/>
                <w:szCs w:val="18"/>
              </w:rPr>
              <w:t>12,39</w:t>
            </w:r>
          </w:p>
        </w:tc>
        <w:tc>
          <w:tcPr>
            <w:tcW w:w="1714" w:type="pct"/>
            <w:tcBorders>
              <w:top w:val="outset" w:sz="6" w:space="0" w:color="auto"/>
              <w:left w:val="outset" w:sz="6" w:space="0" w:color="auto"/>
              <w:bottom w:val="outset" w:sz="6" w:space="0" w:color="auto"/>
            </w:tcBorders>
            <w:vAlign w:val="center"/>
          </w:tcPr>
          <w:p w14:paraId="06B6C539" w14:textId="77777777" w:rsidR="00C6670B" w:rsidRPr="00986AEF" w:rsidRDefault="00C6670B" w:rsidP="0063465A">
            <w:pPr>
              <w:ind w:left="172"/>
              <w:jc w:val="center"/>
              <w:rPr>
                <w:rFonts w:ascii="Times New Roman" w:hAnsi="Times New Roman" w:cs="Times New Roman"/>
                <w:noProof/>
                <w:sz w:val="18"/>
                <w:szCs w:val="18"/>
              </w:rPr>
            </w:pPr>
            <w:r w:rsidRPr="00986AEF">
              <w:rPr>
                <w:rFonts w:ascii="Times New Roman" w:hAnsi="Times New Roman"/>
                <w:sz w:val="18"/>
                <w:szCs w:val="18"/>
              </w:rPr>
              <w:t>50 %</w:t>
            </w:r>
          </w:p>
        </w:tc>
      </w:tr>
      <w:tr w:rsidR="00C6670B" w:rsidRPr="00C6670B" w14:paraId="6042207E" w14:textId="77777777" w:rsidTr="0063465A">
        <w:trPr>
          <w:trHeight w:val="181"/>
          <w:jc w:val="right"/>
        </w:trPr>
        <w:tc>
          <w:tcPr>
            <w:tcW w:w="1786" w:type="pct"/>
            <w:tcBorders>
              <w:top w:val="outset" w:sz="6" w:space="0" w:color="auto"/>
              <w:bottom w:val="outset" w:sz="6" w:space="0" w:color="auto"/>
              <w:right w:val="outset" w:sz="6" w:space="0" w:color="auto"/>
            </w:tcBorders>
            <w:vAlign w:val="center"/>
          </w:tcPr>
          <w:p w14:paraId="4A050355" w14:textId="77777777" w:rsidR="00C6670B" w:rsidRPr="00986AEF" w:rsidRDefault="00C6670B" w:rsidP="0063465A">
            <w:pPr>
              <w:ind w:left="172"/>
              <w:jc w:val="center"/>
              <w:rPr>
                <w:rFonts w:ascii="Times New Roman" w:hAnsi="Times New Roman" w:cs="Times New Roman"/>
                <w:noProof/>
                <w:sz w:val="18"/>
                <w:szCs w:val="18"/>
              </w:rPr>
            </w:pPr>
            <w:r w:rsidRPr="00986AEF">
              <w:rPr>
                <w:rFonts w:ascii="Times New Roman" w:hAnsi="Times New Roman"/>
                <w:sz w:val="18"/>
                <w:szCs w:val="18"/>
              </w:rPr>
              <w:t>2</w:t>
            </w:r>
          </w:p>
        </w:tc>
        <w:tc>
          <w:tcPr>
            <w:tcW w:w="1501" w:type="pct"/>
            <w:tcBorders>
              <w:top w:val="outset" w:sz="6" w:space="0" w:color="auto"/>
              <w:left w:val="outset" w:sz="6" w:space="0" w:color="auto"/>
              <w:bottom w:val="outset" w:sz="6" w:space="0" w:color="auto"/>
            </w:tcBorders>
            <w:vAlign w:val="center"/>
          </w:tcPr>
          <w:p w14:paraId="3D5DA148" w14:textId="51C7DDA6" w:rsidR="00C6670B" w:rsidRPr="00986AEF" w:rsidRDefault="00C6670B" w:rsidP="0063465A">
            <w:pPr>
              <w:ind w:left="172"/>
              <w:jc w:val="center"/>
              <w:rPr>
                <w:rFonts w:ascii="Times New Roman" w:hAnsi="Times New Roman" w:cs="Times New Roman"/>
                <w:noProof/>
                <w:sz w:val="18"/>
                <w:szCs w:val="18"/>
              </w:rPr>
            </w:pPr>
            <w:r w:rsidRPr="00986AEF">
              <w:rPr>
                <w:rFonts w:ascii="Times New Roman" w:hAnsi="Times New Roman"/>
                <w:sz w:val="18"/>
                <w:szCs w:val="18"/>
              </w:rPr>
              <w:t>14,44</w:t>
            </w:r>
          </w:p>
        </w:tc>
        <w:tc>
          <w:tcPr>
            <w:tcW w:w="1714" w:type="pct"/>
            <w:tcBorders>
              <w:top w:val="outset" w:sz="6" w:space="0" w:color="auto"/>
              <w:left w:val="outset" w:sz="6" w:space="0" w:color="auto"/>
              <w:bottom w:val="outset" w:sz="6" w:space="0" w:color="auto"/>
            </w:tcBorders>
            <w:vAlign w:val="center"/>
          </w:tcPr>
          <w:p w14:paraId="4C0112FC" w14:textId="77777777" w:rsidR="00C6670B" w:rsidRPr="00986AEF" w:rsidRDefault="00C6670B" w:rsidP="0063465A">
            <w:pPr>
              <w:ind w:left="172"/>
              <w:jc w:val="center"/>
              <w:rPr>
                <w:rFonts w:ascii="Times New Roman" w:hAnsi="Times New Roman" w:cs="Times New Roman"/>
                <w:noProof/>
                <w:sz w:val="18"/>
                <w:szCs w:val="18"/>
              </w:rPr>
            </w:pPr>
            <w:r w:rsidRPr="00986AEF">
              <w:rPr>
                <w:rFonts w:ascii="Times New Roman" w:hAnsi="Times New Roman"/>
                <w:sz w:val="18"/>
                <w:szCs w:val="18"/>
              </w:rPr>
              <w:t>50 %</w:t>
            </w:r>
          </w:p>
        </w:tc>
      </w:tr>
      <w:tr w:rsidR="00C6670B" w:rsidRPr="00C6670B" w14:paraId="5841E593" w14:textId="77777777" w:rsidTr="0063465A">
        <w:trPr>
          <w:trHeight w:val="181"/>
          <w:jc w:val="right"/>
        </w:trPr>
        <w:tc>
          <w:tcPr>
            <w:tcW w:w="1786" w:type="pct"/>
            <w:tcBorders>
              <w:top w:val="outset" w:sz="6" w:space="0" w:color="auto"/>
              <w:bottom w:val="outset" w:sz="6" w:space="0" w:color="auto"/>
              <w:right w:val="outset" w:sz="6" w:space="0" w:color="auto"/>
            </w:tcBorders>
            <w:vAlign w:val="center"/>
          </w:tcPr>
          <w:p w14:paraId="63E55E88" w14:textId="77777777" w:rsidR="00C6670B" w:rsidRPr="00986AEF" w:rsidRDefault="00C6670B" w:rsidP="0063465A">
            <w:pPr>
              <w:ind w:left="172"/>
              <w:jc w:val="center"/>
              <w:rPr>
                <w:rFonts w:ascii="Times New Roman" w:hAnsi="Times New Roman" w:cs="Times New Roman"/>
                <w:noProof/>
                <w:sz w:val="18"/>
                <w:szCs w:val="18"/>
              </w:rPr>
            </w:pPr>
            <w:r w:rsidRPr="00986AEF">
              <w:rPr>
                <w:rFonts w:ascii="Times New Roman" w:hAnsi="Times New Roman"/>
                <w:sz w:val="18"/>
                <w:szCs w:val="18"/>
              </w:rPr>
              <w:t>3</w:t>
            </w:r>
          </w:p>
        </w:tc>
        <w:tc>
          <w:tcPr>
            <w:tcW w:w="1501" w:type="pct"/>
            <w:tcBorders>
              <w:top w:val="outset" w:sz="6" w:space="0" w:color="auto"/>
              <w:left w:val="outset" w:sz="6" w:space="0" w:color="auto"/>
              <w:bottom w:val="outset" w:sz="6" w:space="0" w:color="auto"/>
            </w:tcBorders>
            <w:vAlign w:val="center"/>
          </w:tcPr>
          <w:p w14:paraId="716882A9" w14:textId="7B8EF9A0" w:rsidR="00C6670B" w:rsidRPr="00986AEF" w:rsidRDefault="00C6670B" w:rsidP="0063465A">
            <w:pPr>
              <w:ind w:left="172"/>
              <w:jc w:val="center"/>
              <w:rPr>
                <w:rFonts w:ascii="Times New Roman" w:hAnsi="Times New Roman" w:cs="Times New Roman"/>
                <w:noProof/>
                <w:sz w:val="18"/>
                <w:szCs w:val="18"/>
              </w:rPr>
            </w:pPr>
            <w:r w:rsidRPr="00986AEF">
              <w:rPr>
                <w:rFonts w:ascii="Times New Roman" w:hAnsi="Times New Roman"/>
                <w:sz w:val="18"/>
                <w:szCs w:val="18"/>
              </w:rPr>
              <w:t>16,49</w:t>
            </w:r>
          </w:p>
        </w:tc>
        <w:tc>
          <w:tcPr>
            <w:tcW w:w="1714" w:type="pct"/>
            <w:tcBorders>
              <w:top w:val="outset" w:sz="6" w:space="0" w:color="auto"/>
              <w:left w:val="outset" w:sz="6" w:space="0" w:color="auto"/>
              <w:bottom w:val="outset" w:sz="6" w:space="0" w:color="auto"/>
            </w:tcBorders>
            <w:vAlign w:val="center"/>
          </w:tcPr>
          <w:p w14:paraId="516985E1" w14:textId="77777777" w:rsidR="00C6670B" w:rsidRPr="00986AEF" w:rsidRDefault="00C6670B" w:rsidP="0063465A">
            <w:pPr>
              <w:ind w:left="172"/>
              <w:jc w:val="center"/>
              <w:rPr>
                <w:rFonts w:ascii="Times New Roman" w:hAnsi="Times New Roman" w:cs="Times New Roman"/>
                <w:noProof/>
                <w:sz w:val="18"/>
                <w:szCs w:val="18"/>
              </w:rPr>
            </w:pPr>
            <w:r w:rsidRPr="00986AEF">
              <w:rPr>
                <w:rFonts w:ascii="Times New Roman" w:hAnsi="Times New Roman"/>
                <w:sz w:val="18"/>
                <w:szCs w:val="18"/>
              </w:rPr>
              <w:t>50 %</w:t>
            </w:r>
          </w:p>
        </w:tc>
      </w:tr>
      <w:tr w:rsidR="00C6670B" w:rsidRPr="00C6670B" w14:paraId="35EC5C3B" w14:textId="77777777" w:rsidTr="0063465A">
        <w:trPr>
          <w:trHeight w:val="181"/>
          <w:jc w:val="right"/>
        </w:trPr>
        <w:tc>
          <w:tcPr>
            <w:tcW w:w="1786" w:type="pct"/>
            <w:tcBorders>
              <w:top w:val="outset" w:sz="6" w:space="0" w:color="auto"/>
              <w:bottom w:val="outset" w:sz="6" w:space="0" w:color="auto"/>
              <w:right w:val="outset" w:sz="6" w:space="0" w:color="auto"/>
            </w:tcBorders>
            <w:vAlign w:val="center"/>
          </w:tcPr>
          <w:p w14:paraId="73111443" w14:textId="77777777" w:rsidR="00C6670B" w:rsidRPr="00986AEF" w:rsidRDefault="00C6670B" w:rsidP="0063465A">
            <w:pPr>
              <w:ind w:left="172"/>
              <w:jc w:val="center"/>
              <w:rPr>
                <w:rFonts w:ascii="Times New Roman" w:hAnsi="Times New Roman" w:cs="Times New Roman"/>
                <w:noProof/>
                <w:sz w:val="18"/>
                <w:szCs w:val="18"/>
              </w:rPr>
            </w:pPr>
            <w:r w:rsidRPr="00986AEF">
              <w:rPr>
                <w:rFonts w:ascii="Times New Roman" w:hAnsi="Times New Roman"/>
                <w:sz w:val="18"/>
                <w:szCs w:val="18"/>
              </w:rPr>
              <w:t>4</w:t>
            </w:r>
          </w:p>
        </w:tc>
        <w:tc>
          <w:tcPr>
            <w:tcW w:w="1501" w:type="pct"/>
            <w:tcBorders>
              <w:top w:val="outset" w:sz="6" w:space="0" w:color="auto"/>
              <w:left w:val="outset" w:sz="6" w:space="0" w:color="auto"/>
              <w:bottom w:val="outset" w:sz="6" w:space="0" w:color="auto"/>
            </w:tcBorders>
            <w:vAlign w:val="center"/>
          </w:tcPr>
          <w:p w14:paraId="714342B3" w14:textId="370B648A" w:rsidR="00C6670B" w:rsidRPr="00986AEF" w:rsidRDefault="00C6670B" w:rsidP="0063465A">
            <w:pPr>
              <w:ind w:left="172"/>
              <w:jc w:val="center"/>
              <w:rPr>
                <w:rFonts w:ascii="Times New Roman" w:hAnsi="Times New Roman" w:cs="Times New Roman"/>
                <w:noProof/>
                <w:sz w:val="18"/>
                <w:szCs w:val="18"/>
              </w:rPr>
            </w:pPr>
            <w:r w:rsidRPr="00986AEF">
              <w:rPr>
                <w:rFonts w:ascii="Times New Roman" w:hAnsi="Times New Roman"/>
                <w:sz w:val="18"/>
                <w:szCs w:val="18"/>
              </w:rPr>
              <w:t>18,54</w:t>
            </w:r>
          </w:p>
        </w:tc>
        <w:tc>
          <w:tcPr>
            <w:tcW w:w="1714" w:type="pct"/>
            <w:tcBorders>
              <w:top w:val="outset" w:sz="6" w:space="0" w:color="auto"/>
              <w:left w:val="outset" w:sz="6" w:space="0" w:color="auto"/>
              <w:bottom w:val="outset" w:sz="6" w:space="0" w:color="auto"/>
            </w:tcBorders>
            <w:vAlign w:val="center"/>
          </w:tcPr>
          <w:p w14:paraId="3C62D0AD" w14:textId="77777777" w:rsidR="00C6670B" w:rsidRPr="00986AEF" w:rsidRDefault="00C6670B" w:rsidP="0063465A">
            <w:pPr>
              <w:ind w:left="172"/>
              <w:jc w:val="center"/>
              <w:rPr>
                <w:rFonts w:ascii="Times New Roman" w:hAnsi="Times New Roman" w:cs="Times New Roman"/>
                <w:noProof/>
                <w:sz w:val="18"/>
                <w:szCs w:val="18"/>
              </w:rPr>
            </w:pPr>
            <w:r w:rsidRPr="00986AEF">
              <w:rPr>
                <w:rFonts w:ascii="Times New Roman" w:hAnsi="Times New Roman"/>
                <w:sz w:val="18"/>
                <w:szCs w:val="18"/>
              </w:rPr>
              <w:t>50 %</w:t>
            </w:r>
          </w:p>
        </w:tc>
      </w:tr>
      <w:tr w:rsidR="00C6670B" w:rsidRPr="00C6670B" w14:paraId="55A625B1" w14:textId="77777777" w:rsidTr="0063465A">
        <w:trPr>
          <w:trHeight w:val="181"/>
          <w:jc w:val="right"/>
        </w:trPr>
        <w:tc>
          <w:tcPr>
            <w:tcW w:w="1786" w:type="pct"/>
            <w:tcBorders>
              <w:top w:val="outset" w:sz="6" w:space="0" w:color="auto"/>
              <w:bottom w:val="outset" w:sz="6" w:space="0" w:color="auto"/>
              <w:right w:val="outset" w:sz="6" w:space="0" w:color="auto"/>
            </w:tcBorders>
            <w:vAlign w:val="center"/>
          </w:tcPr>
          <w:p w14:paraId="479B260A" w14:textId="77777777" w:rsidR="00C6670B" w:rsidRPr="00986AEF" w:rsidRDefault="00C6670B" w:rsidP="0063465A">
            <w:pPr>
              <w:ind w:left="172"/>
              <w:jc w:val="center"/>
              <w:rPr>
                <w:rFonts w:ascii="Times New Roman" w:hAnsi="Times New Roman" w:cs="Times New Roman"/>
                <w:noProof/>
                <w:sz w:val="18"/>
                <w:szCs w:val="18"/>
              </w:rPr>
            </w:pPr>
            <w:r w:rsidRPr="00986AEF">
              <w:rPr>
                <w:rFonts w:ascii="Times New Roman" w:hAnsi="Times New Roman"/>
                <w:sz w:val="18"/>
                <w:szCs w:val="18"/>
              </w:rPr>
              <w:t>5</w:t>
            </w:r>
          </w:p>
        </w:tc>
        <w:tc>
          <w:tcPr>
            <w:tcW w:w="1501" w:type="pct"/>
            <w:tcBorders>
              <w:top w:val="outset" w:sz="6" w:space="0" w:color="auto"/>
              <w:left w:val="outset" w:sz="6" w:space="0" w:color="auto"/>
              <w:bottom w:val="outset" w:sz="6" w:space="0" w:color="auto"/>
            </w:tcBorders>
            <w:vAlign w:val="center"/>
          </w:tcPr>
          <w:p w14:paraId="260F28F9" w14:textId="4B1CCDE3" w:rsidR="00C6670B" w:rsidRPr="00986AEF" w:rsidRDefault="00C6670B" w:rsidP="0063465A">
            <w:pPr>
              <w:ind w:left="172"/>
              <w:jc w:val="center"/>
              <w:rPr>
                <w:rFonts w:ascii="Times New Roman" w:hAnsi="Times New Roman" w:cs="Times New Roman"/>
                <w:noProof/>
                <w:sz w:val="18"/>
                <w:szCs w:val="18"/>
              </w:rPr>
            </w:pPr>
            <w:r w:rsidRPr="00986AEF">
              <w:rPr>
                <w:rFonts w:ascii="Times New Roman" w:hAnsi="Times New Roman"/>
                <w:sz w:val="18"/>
                <w:szCs w:val="18"/>
              </w:rPr>
              <w:t>20,60</w:t>
            </w:r>
          </w:p>
        </w:tc>
        <w:tc>
          <w:tcPr>
            <w:tcW w:w="1714" w:type="pct"/>
            <w:tcBorders>
              <w:top w:val="outset" w:sz="6" w:space="0" w:color="auto"/>
              <w:left w:val="outset" w:sz="6" w:space="0" w:color="auto"/>
              <w:bottom w:val="outset" w:sz="6" w:space="0" w:color="auto"/>
            </w:tcBorders>
            <w:vAlign w:val="center"/>
          </w:tcPr>
          <w:p w14:paraId="2EA39C0B" w14:textId="77777777" w:rsidR="00C6670B" w:rsidRPr="00986AEF" w:rsidRDefault="00C6670B" w:rsidP="0063465A">
            <w:pPr>
              <w:ind w:left="172"/>
              <w:jc w:val="center"/>
              <w:rPr>
                <w:rFonts w:ascii="Times New Roman" w:hAnsi="Times New Roman" w:cs="Times New Roman"/>
                <w:noProof/>
                <w:sz w:val="18"/>
                <w:szCs w:val="18"/>
              </w:rPr>
            </w:pPr>
            <w:r w:rsidRPr="00986AEF">
              <w:rPr>
                <w:rFonts w:ascii="Times New Roman" w:hAnsi="Times New Roman"/>
                <w:sz w:val="18"/>
                <w:szCs w:val="18"/>
              </w:rPr>
              <w:t>60 %</w:t>
            </w:r>
          </w:p>
        </w:tc>
      </w:tr>
      <w:tr w:rsidR="00C6670B" w:rsidRPr="00C6670B" w14:paraId="3EDC3627" w14:textId="77777777" w:rsidTr="0063465A">
        <w:trPr>
          <w:trHeight w:val="181"/>
          <w:jc w:val="right"/>
        </w:trPr>
        <w:tc>
          <w:tcPr>
            <w:tcW w:w="1786" w:type="pct"/>
            <w:tcBorders>
              <w:top w:val="outset" w:sz="6" w:space="0" w:color="auto"/>
              <w:bottom w:val="outset" w:sz="6" w:space="0" w:color="auto"/>
              <w:right w:val="outset" w:sz="6" w:space="0" w:color="auto"/>
            </w:tcBorders>
            <w:vAlign w:val="center"/>
          </w:tcPr>
          <w:p w14:paraId="6200CD04" w14:textId="77777777" w:rsidR="00C6670B" w:rsidRPr="00986AEF" w:rsidRDefault="00C6670B" w:rsidP="0063465A">
            <w:pPr>
              <w:ind w:left="172"/>
              <w:jc w:val="center"/>
              <w:rPr>
                <w:rFonts w:ascii="Times New Roman" w:hAnsi="Times New Roman" w:cs="Times New Roman"/>
                <w:noProof/>
                <w:sz w:val="18"/>
                <w:szCs w:val="18"/>
              </w:rPr>
            </w:pPr>
            <w:r w:rsidRPr="00986AEF">
              <w:rPr>
                <w:rFonts w:ascii="Times New Roman" w:hAnsi="Times New Roman"/>
                <w:sz w:val="18"/>
                <w:szCs w:val="18"/>
              </w:rPr>
              <w:t>6</w:t>
            </w:r>
          </w:p>
        </w:tc>
        <w:tc>
          <w:tcPr>
            <w:tcW w:w="1501" w:type="pct"/>
            <w:tcBorders>
              <w:top w:val="outset" w:sz="6" w:space="0" w:color="auto"/>
              <w:left w:val="outset" w:sz="6" w:space="0" w:color="auto"/>
              <w:bottom w:val="outset" w:sz="6" w:space="0" w:color="auto"/>
            </w:tcBorders>
            <w:vAlign w:val="center"/>
          </w:tcPr>
          <w:p w14:paraId="53C60ADD" w14:textId="2B134972" w:rsidR="00C6670B" w:rsidRPr="00986AEF" w:rsidRDefault="00C6670B" w:rsidP="0063465A">
            <w:pPr>
              <w:ind w:left="172"/>
              <w:jc w:val="center"/>
              <w:rPr>
                <w:rFonts w:ascii="Times New Roman" w:hAnsi="Times New Roman" w:cs="Times New Roman"/>
                <w:noProof/>
                <w:sz w:val="18"/>
                <w:szCs w:val="18"/>
              </w:rPr>
            </w:pPr>
            <w:r w:rsidRPr="00986AEF">
              <w:rPr>
                <w:rFonts w:ascii="Times New Roman" w:hAnsi="Times New Roman"/>
                <w:sz w:val="18"/>
                <w:szCs w:val="18"/>
              </w:rPr>
              <w:t>22,65</w:t>
            </w:r>
          </w:p>
        </w:tc>
        <w:tc>
          <w:tcPr>
            <w:tcW w:w="1714" w:type="pct"/>
            <w:tcBorders>
              <w:top w:val="outset" w:sz="6" w:space="0" w:color="auto"/>
              <w:left w:val="outset" w:sz="6" w:space="0" w:color="auto"/>
              <w:bottom w:val="outset" w:sz="6" w:space="0" w:color="auto"/>
            </w:tcBorders>
            <w:vAlign w:val="center"/>
          </w:tcPr>
          <w:p w14:paraId="6F9B9627" w14:textId="77777777" w:rsidR="00C6670B" w:rsidRPr="00986AEF" w:rsidRDefault="00C6670B" w:rsidP="0063465A">
            <w:pPr>
              <w:ind w:left="172"/>
              <w:jc w:val="center"/>
              <w:rPr>
                <w:rFonts w:ascii="Times New Roman" w:hAnsi="Times New Roman" w:cs="Times New Roman"/>
                <w:noProof/>
                <w:sz w:val="18"/>
                <w:szCs w:val="18"/>
              </w:rPr>
            </w:pPr>
            <w:r w:rsidRPr="00986AEF">
              <w:rPr>
                <w:rFonts w:ascii="Times New Roman" w:hAnsi="Times New Roman"/>
                <w:sz w:val="18"/>
                <w:szCs w:val="18"/>
              </w:rPr>
              <w:t>70 %</w:t>
            </w:r>
          </w:p>
        </w:tc>
      </w:tr>
      <w:tr w:rsidR="00C6670B" w:rsidRPr="00C6670B" w14:paraId="5D799ADD" w14:textId="77777777" w:rsidTr="0063465A">
        <w:trPr>
          <w:trHeight w:val="181"/>
          <w:jc w:val="right"/>
        </w:trPr>
        <w:tc>
          <w:tcPr>
            <w:tcW w:w="1786" w:type="pct"/>
            <w:tcBorders>
              <w:top w:val="outset" w:sz="6" w:space="0" w:color="auto"/>
              <w:bottom w:val="outset" w:sz="6" w:space="0" w:color="auto"/>
              <w:right w:val="outset" w:sz="6" w:space="0" w:color="auto"/>
            </w:tcBorders>
            <w:vAlign w:val="center"/>
          </w:tcPr>
          <w:p w14:paraId="211643DF" w14:textId="77777777" w:rsidR="00C6670B" w:rsidRPr="00986AEF" w:rsidRDefault="00C6670B" w:rsidP="0063465A">
            <w:pPr>
              <w:ind w:left="172"/>
              <w:jc w:val="center"/>
              <w:rPr>
                <w:rFonts w:ascii="Times New Roman" w:hAnsi="Times New Roman" w:cs="Times New Roman"/>
                <w:noProof/>
                <w:sz w:val="18"/>
                <w:szCs w:val="18"/>
              </w:rPr>
            </w:pPr>
            <w:r w:rsidRPr="00986AEF">
              <w:rPr>
                <w:rFonts w:ascii="Times New Roman" w:hAnsi="Times New Roman"/>
                <w:sz w:val="18"/>
                <w:szCs w:val="18"/>
              </w:rPr>
              <w:t>7</w:t>
            </w:r>
          </w:p>
        </w:tc>
        <w:tc>
          <w:tcPr>
            <w:tcW w:w="1501" w:type="pct"/>
            <w:tcBorders>
              <w:top w:val="outset" w:sz="6" w:space="0" w:color="auto"/>
              <w:left w:val="outset" w:sz="6" w:space="0" w:color="auto"/>
              <w:bottom w:val="outset" w:sz="6" w:space="0" w:color="auto"/>
            </w:tcBorders>
            <w:vAlign w:val="center"/>
          </w:tcPr>
          <w:p w14:paraId="6E368359" w14:textId="1DF554EF" w:rsidR="00C6670B" w:rsidRPr="00986AEF" w:rsidRDefault="00C6670B" w:rsidP="0063465A">
            <w:pPr>
              <w:ind w:left="172"/>
              <w:jc w:val="center"/>
              <w:rPr>
                <w:rFonts w:ascii="Times New Roman" w:hAnsi="Times New Roman" w:cs="Times New Roman"/>
                <w:noProof/>
                <w:sz w:val="18"/>
                <w:szCs w:val="18"/>
              </w:rPr>
            </w:pPr>
            <w:r w:rsidRPr="00986AEF">
              <w:rPr>
                <w:rFonts w:ascii="Times New Roman" w:hAnsi="Times New Roman"/>
                <w:sz w:val="18"/>
                <w:szCs w:val="18"/>
              </w:rPr>
              <w:t>24,70</w:t>
            </w:r>
          </w:p>
        </w:tc>
        <w:tc>
          <w:tcPr>
            <w:tcW w:w="1714" w:type="pct"/>
            <w:tcBorders>
              <w:top w:val="outset" w:sz="6" w:space="0" w:color="auto"/>
              <w:left w:val="outset" w:sz="6" w:space="0" w:color="auto"/>
              <w:bottom w:val="outset" w:sz="6" w:space="0" w:color="auto"/>
            </w:tcBorders>
            <w:vAlign w:val="center"/>
          </w:tcPr>
          <w:p w14:paraId="3C59D628" w14:textId="77777777" w:rsidR="00C6670B" w:rsidRPr="00986AEF" w:rsidRDefault="00C6670B" w:rsidP="0063465A">
            <w:pPr>
              <w:ind w:left="172"/>
              <w:jc w:val="center"/>
              <w:rPr>
                <w:rFonts w:ascii="Times New Roman" w:hAnsi="Times New Roman" w:cs="Times New Roman"/>
                <w:noProof/>
                <w:sz w:val="18"/>
                <w:szCs w:val="18"/>
              </w:rPr>
            </w:pPr>
            <w:r w:rsidRPr="00986AEF">
              <w:rPr>
                <w:rFonts w:ascii="Times New Roman" w:hAnsi="Times New Roman"/>
                <w:sz w:val="18"/>
                <w:szCs w:val="18"/>
              </w:rPr>
              <w:t>80 %</w:t>
            </w:r>
          </w:p>
        </w:tc>
      </w:tr>
      <w:tr w:rsidR="00C6670B" w:rsidRPr="00C6670B" w14:paraId="4D2AC565" w14:textId="77777777" w:rsidTr="0063465A">
        <w:trPr>
          <w:trHeight w:val="181"/>
          <w:jc w:val="right"/>
        </w:trPr>
        <w:tc>
          <w:tcPr>
            <w:tcW w:w="1786" w:type="pct"/>
            <w:tcBorders>
              <w:top w:val="outset" w:sz="6" w:space="0" w:color="auto"/>
              <w:bottom w:val="outset" w:sz="6" w:space="0" w:color="auto"/>
              <w:right w:val="outset" w:sz="6" w:space="0" w:color="auto"/>
            </w:tcBorders>
            <w:vAlign w:val="center"/>
          </w:tcPr>
          <w:p w14:paraId="1D37046D" w14:textId="77777777" w:rsidR="00C6670B" w:rsidRPr="00986AEF" w:rsidRDefault="00C6670B" w:rsidP="0063465A">
            <w:pPr>
              <w:ind w:left="172"/>
              <w:jc w:val="center"/>
              <w:rPr>
                <w:rFonts w:ascii="Times New Roman" w:hAnsi="Times New Roman" w:cs="Times New Roman"/>
                <w:noProof/>
                <w:sz w:val="18"/>
                <w:szCs w:val="18"/>
              </w:rPr>
            </w:pPr>
            <w:r w:rsidRPr="00986AEF">
              <w:rPr>
                <w:rFonts w:ascii="Times New Roman" w:hAnsi="Times New Roman"/>
                <w:sz w:val="18"/>
                <w:szCs w:val="18"/>
              </w:rPr>
              <w:t>8</w:t>
            </w:r>
          </w:p>
        </w:tc>
        <w:tc>
          <w:tcPr>
            <w:tcW w:w="1501" w:type="pct"/>
            <w:tcBorders>
              <w:top w:val="outset" w:sz="6" w:space="0" w:color="auto"/>
              <w:left w:val="outset" w:sz="6" w:space="0" w:color="auto"/>
              <w:bottom w:val="outset" w:sz="6" w:space="0" w:color="auto"/>
            </w:tcBorders>
            <w:vAlign w:val="center"/>
          </w:tcPr>
          <w:p w14:paraId="62B191E7" w14:textId="67C82957" w:rsidR="00C6670B" w:rsidRPr="00986AEF" w:rsidRDefault="00C6670B" w:rsidP="0063465A">
            <w:pPr>
              <w:ind w:left="172"/>
              <w:jc w:val="center"/>
              <w:rPr>
                <w:rFonts w:ascii="Times New Roman" w:hAnsi="Times New Roman" w:cs="Times New Roman"/>
                <w:noProof/>
                <w:sz w:val="18"/>
                <w:szCs w:val="18"/>
              </w:rPr>
            </w:pPr>
            <w:r w:rsidRPr="00986AEF">
              <w:rPr>
                <w:rFonts w:ascii="Times New Roman" w:hAnsi="Times New Roman"/>
                <w:sz w:val="18"/>
                <w:szCs w:val="18"/>
              </w:rPr>
              <w:t>26,75</w:t>
            </w:r>
          </w:p>
        </w:tc>
        <w:tc>
          <w:tcPr>
            <w:tcW w:w="1714" w:type="pct"/>
            <w:tcBorders>
              <w:top w:val="outset" w:sz="6" w:space="0" w:color="auto"/>
              <w:left w:val="outset" w:sz="6" w:space="0" w:color="auto"/>
              <w:bottom w:val="outset" w:sz="6" w:space="0" w:color="auto"/>
            </w:tcBorders>
            <w:vAlign w:val="center"/>
          </w:tcPr>
          <w:p w14:paraId="51372F9F" w14:textId="77777777" w:rsidR="00C6670B" w:rsidRPr="00986AEF" w:rsidRDefault="00C6670B" w:rsidP="0063465A">
            <w:pPr>
              <w:ind w:left="172"/>
              <w:jc w:val="center"/>
              <w:rPr>
                <w:rFonts w:ascii="Times New Roman" w:hAnsi="Times New Roman" w:cs="Times New Roman"/>
                <w:noProof/>
                <w:sz w:val="18"/>
                <w:szCs w:val="18"/>
              </w:rPr>
            </w:pPr>
            <w:r w:rsidRPr="00986AEF">
              <w:rPr>
                <w:rFonts w:ascii="Times New Roman" w:hAnsi="Times New Roman"/>
                <w:sz w:val="18"/>
                <w:szCs w:val="18"/>
              </w:rPr>
              <w:t>90 %</w:t>
            </w:r>
          </w:p>
        </w:tc>
      </w:tr>
      <w:tr w:rsidR="00C6670B" w:rsidRPr="00C6670B" w14:paraId="4C3239E9" w14:textId="77777777" w:rsidTr="0063465A">
        <w:trPr>
          <w:trHeight w:val="181"/>
          <w:jc w:val="right"/>
        </w:trPr>
        <w:tc>
          <w:tcPr>
            <w:tcW w:w="1786" w:type="pct"/>
            <w:tcBorders>
              <w:top w:val="outset" w:sz="6" w:space="0" w:color="auto"/>
              <w:bottom w:val="outset" w:sz="6" w:space="0" w:color="auto"/>
              <w:right w:val="outset" w:sz="6" w:space="0" w:color="auto"/>
            </w:tcBorders>
            <w:vAlign w:val="center"/>
          </w:tcPr>
          <w:p w14:paraId="7CE39D56" w14:textId="77777777"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9 e anos subsequentes</w:t>
            </w:r>
          </w:p>
        </w:tc>
        <w:tc>
          <w:tcPr>
            <w:tcW w:w="1501" w:type="pct"/>
            <w:tcBorders>
              <w:top w:val="outset" w:sz="6" w:space="0" w:color="auto"/>
              <w:left w:val="outset" w:sz="6" w:space="0" w:color="auto"/>
              <w:bottom w:val="outset" w:sz="6" w:space="0" w:color="auto"/>
            </w:tcBorders>
            <w:vAlign w:val="center"/>
          </w:tcPr>
          <w:p w14:paraId="4317F0CA" w14:textId="04E6EA9E" w:rsidR="00C6670B" w:rsidRPr="00986AEF" w:rsidRDefault="00C6670B" w:rsidP="0063465A">
            <w:pPr>
              <w:ind w:left="172"/>
              <w:jc w:val="center"/>
              <w:rPr>
                <w:rFonts w:ascii="Times New Roman" w:hAnsi="Times New Roman" w:cs="Times New Roman"/>
                <w:noProof/>
                <w:sz w:val="18"/>
                <w:szCs w:val="18"/>
              </w:rPr>
            </w:pPr>
            <w:r w:rsidRPr="00986AEF">
              <w:rPr>
                <w:rFonts w:ascii="Times New Roman" w:hAnsi="Times New Roman"/>
                <w:sz w:val="18"/>
                <w:szCs w:val="18"/>
              </w:rPr>
              <w:t>28,80</w:t>
            </w:r>
          </w:p>
        </w:tc>
        <w:tc>
          <w:tcPr>
            <w:tcW w:w="1714" w:type="pct"/>
            <w:tcBorders>
              <w:top w:val="outset" w:sz="6" w:space="0" w:color="auto"/>
              <w:left w:val="outset" w:sz="6" w:space="0" w:color="auto"/>
              <w:bottom w:val="outset" w:sz="6" w:space="0" w:color="auto"/>
            </w:tcBorders>
            <w:vAlign w:val="center"/>
          </w:tcPr>
          <w:p w14:paraId="087D5BAA" w14:textId="77777777" w:rsidR="00C6670B" w:rsidRPr="00986AEF" w:rsidRDefault="00C6670B" w:rsidP="0063465A">
            <w:pPr>
              <w:ind w:left="172"/>
              <w:jc w:val="center"/>
              <w:rPr>
                <w:rFonts w:ascii="Times New Roman" w:hAnsi="Times New Roman" w:cs="Times New Roman"/>
                <w:noProof/>
                <w:sz w:val="18"/>
                <w:szCs w:val="18"/>
              </w:rPr>
            </w:pPr>
            <w:r w:rsidRPr="00986AEF">
              <w:rPr>
                <w:rFonts w:ascii="Times New Roman" w:hAnsi="Times New Roman"/>
                <w:sz w:val="18"/>
                <w:szCs w:val="18"/>
              </w:rPr>
              <w:t>100 %</w:t>
            </w:r>
          </w:p>
        </w:tc>
      </w:tr>
    </w:tbl>
    <w:p w14:paraId="3DE47F7A" w14:textId="65FFCCAA" w:rsidR="00C6670B" w:rsidRPr="00C6670B" w:rsidRDefault="00C6670B" w:rsidP="00C6670B">
      <w:pPr>
        <w:widowControl w:val="0"/>
        <w:ind w:left="2127"/>
        <w:jc w:val="both"/>
        <w:rPr>
          <w:rFonts w:ascii="Times New Roman" w:hAnsi="Times New Roman" w:cs="Times New Roman"/>
          <w:noProof/>
          <w:sz w:val="24"/>
          <w:szCs w:val="24"/>
        </w:rPr>
      </w:pPr>
      <w:r>
        <w:rPr>
          <w:rFonts w:ascii="Times New Roman" w:hAnsi="Times New Roman"/>
          <w:sz w:val="24"/>
        </w:rPr>
        <w:t xml:space="preserve">Estas condições aplicam-se às importações de </w:t>
      </w:r>
      <w:r w:rsidR="00ED299A">
        <w:rPr>
          <w:rFonts w:ascii="Times New Roman" w:hAnsi="Times New Roman"/>
          <w:sz w:val="24"/>
        </w:rPr>
        <w:t>bens</w:t>
      </w:r>
      <w:r>
        <w:rPr>
          <w:rFonts w:ascii="Times New Roman" w:hAnsi="Times New Roman"/>
          <w:sz w:val="24"/>
        </w:rPr>
        <w:t xml:space="preserve"> originári</w:t>
      </w:r>
      <w:r w:rsidR="00ED299A">
        <w:rPr>
          <w:rFonts w:ascii="Times New Roman" w:hAnsi="Times New Roman"/>
          <w:sz w:val="24"/>
        </w:rPr>
        <w:t>o</w:t>
      </w:r>
      <w:r>
        <w:rPr>
          <w:rFonts w:ascii="Times New Roman" w:hAnsi="Times New Roman"/>
          <w:sz w:val="24"/>
        </w:rPr>
        <w:t>s classificad</w:t>
      </w:r>
      <w:r w:rsidR="00ED299A">
        <w:rPr>
          <w:rFonts w:ascii="Times New Roman" w:hAnsi="Times New Roman"/>
          <w:sz w:val="24"/>
        </w:rPr>
        <w:t>o</w:t>
      </w:r>
      <w:r>
        <w:rPr>
          <w:rFonts w:ascii="Times New Roman" w:hAnsi="Times New Roman"/>
          <w:sz w:val="24"/>
        </w:rPr>
        <w:t>s na linha tarifária 1806.20.00.</w:t>
      </w:r>
    </w:p>
    <w:p w14:paraId="01FB5160" w14:textId="13E3F417" w:rsidR="00640179" w:rsidRDefault="00640179">
      <w:pPr>
        <w:rPr>
          <w:rFonts w:ascii="Times New Roman" w:hAnsi="Times New Roman" w:cs="Times New Roman"/>
          <w:noProof/>
          <w:sz w:val="24"/>
          <w:szCs w:val="24"/>
        </w:rPr>
      </w:pPr>
      <w:r>
        <w:br w:type="page"/>
      </w:r>
    </w:p>
    <w:p w14:paraId="216D927D" w14:textId="215B8AF3" w:rsidR="00C6670B" w:rsidRPr="00C6670B" w:rsidRDefault="00C6670B" w:rsidP="341C11C3">
      <w:pPr>
        <w:pStyle w:val="PargrafodaLista"/>
        <w:widowControl w:val="0"/>
        <w:ind w:left="2127" w:hanging="709"/>
        <w:jc w:val="both"/>
        <w:rPr>
          <w:rFonts w:ascii="Times New Roman" w:hAnsi="Times New Roman" w:cs="Times New Roman"/>
          <w:noProof/>
        </w:rPr>
      </w:pPr>
      <w:r>
        <w:rPr>
          <w:rFonts w:ascii="Times New Roman" w:hAnsi="Times New Roman"/>
        </w:rPr>
        <w:lastRenderedPageBreak/>
        <w:t>(iii)</w:t>
      </w:r>
      <w:r>
        <w:tab/>
      </w:r>
      <w:r>
        <w:rPr>
          <w:rFonts w:ascii="Times New Roman" w:hAnsi="Times New Roman"/>
          <w:sz w:val="24"/>
        </w:rPr>
        <w:t xml:space="preserve">Os </w:t>
      </w:r>
      <w:r w:rsidR="00ED299A">
        <w:rPr>
          <w:rFonts w:ascii="Times New Roman" w:hAnsi="Times New Roman"/>
          <w:sz w:val="24"/>
        </w:rPr>
        <w:t>bens</w:t>
      </w:r>
      <w:r>
        <w:rPr>
          <w:rFonts w:ascii="Times New Roman" w:hAnsi="Times New Roman"/>
          <w:sz w:val="24"/>
        </w:rPr>
        <w:t xml:space="preserve"> originários classificados nas linhas tarifárias indicadas como “TRQ-CH 3” estarão sujeitos às seguintes condições:</w:t>
      </w:r>
    </w:p>
    <w:tbl>
      <w:tblPr>
        <w:tblW w:w="3908" w:type="pct"/>
        <w:jc w:val="right"/>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0A0" w:firstRow="1" w:lastRow="0" w:firstColumn="1" w:lastColumn="0" w:noHBand="0" w:noVBand="0"/>
      </w:tblPr>
      <w:tblGrid>
        <w:gridCol w:w="2370"/>
        <w:gridCol w:w="1851"/>
        <w:gridCol w:w="2413"/>
      </w:tblGrid>
      <w:tr w:rsidR="00C6670B" w:rsidRPr="004655E7" w14:paraId="7141E197" w14:textId="77777777" w:rsidTr="0063465A">
        <w:trPr>
          <w:trHeight w:val="711"/>
          <w:tblHeader/>
          <w:jc w:val="right"/>
        </w:trPr>
        <w:tc>
          <w:tcPr>
            <w:tcW w:w="1786" w:type="pct"/>
            <w:tcBorders>
              <w:top w:val="outset" w:sz="6" w:space="0" w:color="auto"/>
              <w:bottom w:val="outset" w:sz="6" w:space="0" w:color="auto"/>
              <w:right w:val="outset" w:sz="6" w:space="0" w:color="auto"/>
            </w:tcBorders>
            <w:shd w:val="clear" w:color="auto" w:fill="BFBFBF" w:themeFill="background1" w:themeFillShade="BF"/>
            <w:vAlign w:val="center"/>
          </w:tcPr>
          <w:p w14:paraId="03998B40" w14:textId="77777777" w:rsidR="00C6670B" w:rsidRPr="00C6670B" w:rsidRDefault="00C6670B" w:rsidP="0063465A">
            <w:pPr>
              <w:ind w:left="172"/>
              <w:jc w:val="center"/>
              <w:rPr>
                <w:rFonts w:ascii="Times New Roman" w:hAnsi="Times New Roman" w:cs="Times New Roman"/>
                <w:b/>
                <w:noProof/>
                <w:sz w:val="24"/>
                <w:szCs w:val="24"/>
              </w:rPr>
            </w:pPr>
            <w:r>
              <w:rPr>
                <w:rFonts w:ascii="Times New Roman" w:hAnsi="Times New Roman"/>
                <w:b/>
                <w:sz w:val="24"/>
              </w:rPr>
              <w:t>Ano</w:t>
            </w:r>
          </w:p>
        </w:tc>
        <w:tc>
          <w:tcPr>
            <w:tcW w:w="1395" w:type="pct"/>
            <w:tcBorders>
              <w:top w:val="outset" w:sz="6" w:space="0" w:color="auto"/>
              <w:left w:val="outset" w:sz="6" w:space="0" w:color="auto"/>
              <w:bottom w:val="outset" w:sz="6" w:space="0" w:color="auto"/>
            </w:tcBorders>
            <w:shd w:val="clear" w:color="auto" w:fill="BFBFBF" w:themeFill="background1" w:themeFillShade="BF"/>
            <w:vAlign w:val="center"/>
          </w:tcPr>
          <w:p w14:paraId="24C6DD9E" w14:textId="028F1B19" w:rsidR="00C6670B" w:rsidRPr="00C6670B" w:rsidRDefault="00C6670B" w:rsidP="00ED299A">
            <w:pPr>
              <w:jc w:val="center"/>
              <w:rPr>
                <w:rFonts w:ascii="Times New Roman" w:hAnsi="Times New Roman" w:cs="Times New Roman"/>
                <w:b/>
                <w:noProof/>
                <w:sz w:val="24"/>
                <w:szCs w:val="24"/>
              </w:rPr>
            </w:pPr>
            <w:r>
              <w:rPr>
                <w:rFonts w:ascii="Times New Roman" w:hAnsi="Times New Roman"/>
                <w:b/>
                <w:sz w:val="24"/>
              </w:rPr>
              <w:t xml:space="preserve">Quantidade </w:t>
            </w:r>
            <w:r w:rsidR="00ED299A">
              <w:rPr>
                <w:rFonts w:ascii="Times New Roman" w:hAnsi="Times New Roman"/>
                <w:b/>
                <w:sz w:val="24"/>
              </w:rPr>
              <w:t>a</w:t>
            </w:r>
            <w:r>
              <w:rPr>
                <w:rFonts w:ascii="Times New Roman" w:hAnsi="Times New Roman"/>
                <w:b/>
                <w:sz w:val="24"/>
              </w:rPr>
              <w:t>nual</w:t>
            </w:r>
            <w:r w:rsidR="00ED299A">
              <w:rPr>
                <w:rFonts w:ascii="Times New Roman" w:hAnsi="Times New Roman"/>
                <w:b/>
                <w:sz w:val="24"/>
              </w:rPr>
              <w:t xml:space="preserve"> agregada</w:t>
            </w:r>
            <w:r>
              <w:rPr>
                <w:rFonts w:ascii="Times New Roman" w:hAnsi="Times New Roman"/>
                <w:b/>
                <w:sz w:val="24"/>
              </w:rPr>
              <w:br/>
            </w:r>
            <w:r>
              <w:rPr>
                <w:rFonts w:ascii="Times New Roman" w:hAnsi="Times New Roman"/>
                <w:sz w:val="24"/>
              </w:rPr>
              <w:t>MT</w:t>
            </w:r>
          </w:p>
        </w:tc>
        <w:tc>
          <w:tcPr>
            <w:tcW w:w="1819" w:type="pct"/>
            <w:tcBorders>
              <w:top w:val="outset" w:sz="6" w:space="0" w:color="auto"/>
              <w:left w:val="outset" w:sz="6" w:space="0" w:color="auto"/>
              <w:bottom w:val="outset" w:sz="6" w:space="0" w:color="auto"/>
            </w:tcBorders>
            <w:shd w:val="clear" w:color="auto" w:fill="BFBFBF" w:themeFill="background1" w:themeFillShade="BF"/>
          </w:tcPr>
          <w:p w14:paraId="7C30AE24" w14:textId="470F4B99" w:rsidR="00C6670B" w:rsidRPr="00C6670B" w:rsidRDefault="00C6670B" w:rsidP="0063465A">
            <w:pPr>
              <w:ind w:left="117"/>
              <w:jc w:val="center"/>
              <w:rPr>
                <w:rFonts w:ascii="Times New Roman" w:hAnsi="Times New Roman" w:cs="Times New Roman"/>
                <w:b/>
                <w:noProof/>
                <w:sz w:val="24"/>
                <w:szCs w:val="24"/>
              </w:rPr>
            </w:pPr>
          </w:p>
          <w:p w14:paraId="7295A0AC" w14:textId="18B12669" w:rsidR="00C6670B" w:rsidRPr="00C6670B" w:rsidRDefault="00ED299A" w:rsidP="00ED299A">
            <w:pPr>
              <w:ind w:left="117"/>
              <w:jc w:val="center"/>
              <w:rPr>
                <w:rFonts w:ascii="Times New Roman" w:hAnsi="Times New Roman" w:cs="Times New Roman"/>
                <w:b/>
                <w:noProof/>
                <w:sz w:val="24"/>
                <w:szCs w:val="24"/>
              </w:rPr>
            </w:pPr>
            <w:r>
              <w:rPr>
                <w:rFonts w:ascii="Times New Roman" w:hAnsi="Times New Roman"/>
                <w:b/>
                <w:sz w:val="24"/>
              </w:rPr>
              <w:t>M</w:t>
            </w:r>
            <w:r w:rsidR="00C6670B">
              <w:rPr>
                <w:rFonts w:ascii="Times New Roman" w:hAnsi="Times New Roman"/>
                <w:b/>
                <w:sz w:val="24"/>
              </w:rPr>
              <w:t>argem de preferência</w:t>
            </w:r>
            <w:r>
              <w:rPr>
                <w:rFonts w:ascii="Times New Roman" w:hAnsi="Times New Roman"/>
                <w:b/>
                <w:sz w:val="24"/>
              </w:rPr>
              <w:t xml:space="preserve"> </w:t>
            </w:r>
            <w:r w:rsidR="00D549B1">
              <w:rPr>
                <w:rFonts w:ascii="Times New Roman" w:hAnsi="Times New Roman"/>
                <w:b/>
                <w:sz w:val="24"/>
              </w:rPr>
              <w:t>intracota (</w:t>
            </w:r>
            <w:r w:rsidR="00C6670B">
              <w:rPr>
                <w:rFonts w:ascii="Times New Roman" w:hAnsi="Times New Roman"/>
                <w:sz w:val="24"/>
              </w:rPr>
              <w:t>aplicada à alíquota-base)</w:t>
            </w:r>
          </w:p>
        </w:tc>
      </w:tr>
      <w:tr w:rsidR="00C6670B" w:rsidRPr="00C6670B" w14:paraId="77CBF962" w14:textId="77777777" w:rsidTr="0063465A">
        <w:trPr>
          <w:trHeight w:val="181"/>
          <w:jc w:val="right"/>
        </w:trPr>
        <w:tc>
          <w:tcPr>
            <w:tcW w:w="1786" w:type="pct"/>
            <w:tcBorders>
              <w:top w:val="outset" w:sz="6" w:space="0" w:color="auto"/>
              <w:bottom w:val="outset" w:sz="6" w:space="0" w:color="auto"/>
              <w:right w:val="outset" w:sz="6" w:space="0" w:color="auto"/>
            </w:tcBorders>
            <w:vAlign w:val="center"/>
          </w:tcPr>
          <w:p w14:paraId="0778487B" w14:textId="77777777" w:rsidR="00C6670B" w:rsidRPr="00986AEF" w:rsidRDefault="00C6670B" w:rsidP="0063465A">
            <w:pPr>
              <w:ind w:left="172"/>
              <w:jc w:val="center"/>
              <w:rPr>
                <w:rFonts w:ascii="Times New Roman" w:hAnsi="Times New Roman" w:cs="Times New Roman"/>
                <w:noProof/>
                <w:sz w:val="18"/>
                <w:szCs w:val="18"/>
              </w:rPr>
            </w:pPr>
            <w:r w:rsidRPr="00986AEF">
              <w:rPr>
                <w:rFonts w:ascii="Times New Roman" w:hAnsi="Times New Roman"/>
                <w:sz w:val="18"/>
                <w:szCs w:val="18"/>
              </w:rPr>
              <w:t>0</w:t>
            </w:r>
          </w:p>
        </w:tc>
        <w:tc>
          <w:tcPr>
            <w:tcW w:w="1395" w:type="pct"/>
            <w:tcBorders>
              <w:top w:val="outset" w:sz="6" w:space="0" w:color="auto"/>
              <w:left w:val="outset" w:sz="6" w:space="0" w:color="auto"/>
              <w:bottom w:val="outset" w:sz="6" w:space="0" w:color="auto"/>
            </w:tcBorders>
            <w:vAlign w:val="center"/>
          </w:tcPr>
          <w:p w14:paraId="2C815C71" w14:textId="29C3541D" w:rsidR="00C6670B" w:rsidRPr="00986AEF" w:rsidRDefault="00C6670B" w:rsidP="0063465A">
            <w:pPr>
              <w:ind w:left="172"/>
              <w:jc w:val="center"/>
              <w:rPr>
                <w:rFonts w:ascii="Times New Roman" w:hAnsi="Times New Roman" w:cs="Times New Roman"/>
                <w:noProof/>
                <w:sz w:val="18"/>
                <w:szCs w:val="18"/>
              </w:rPr>
            </w:pPr>
            <w:r w:rsidRPr="00986AEF">
              <w:rPr>
                <w:rFonts w:ascii="Times New Roman" w:hAnsi="Times New Roman"/>
                <w:sz w:val="18"/>
                <w:szCs w:val="18"/>
              </w:rPr>
              <w:t>201,21</w:t>
            </w:r>
          </w:p>
        </w:tc>
        <w:tc>
          <w:tcPr>
            <w:tcW w:w="1819" w:type="pct"/>
            <w:tcBorders>
              <w:top w:val="outset" w:sz="6" w:space="0" w:color="auto"/>
              <w:left w:val="outset" w:sz="6" w:space="0" w:color="auto"/>
              <w:bottom w:val="outset" w:sz="6" w:space="0" w:color="auto"/>
            </w:tcBorders>
            <w:vAlign w:val="center"/>
          </w:tcPr>
          <w:p w14:paraId="79C43902" w14:textId="77777777" w:rsidR="00C6670B" w:rsidRPr="00986AEF" w:rsidRDefault="00C6670B" w:rsidP="0063465A">
            <w:pPr>
              <w:ind w:left="172"/>
              <w:jc w:val="center"/>
              <w:rPr>
                <w:rFonts w:ascii="Times New Roman" w:hAnsi="Times New Roman" w:cs="Times New Roman"/>
                <w:noProof/>
                <w:sz w:val="18"/>
                <w:szCs w:val="18"/>
              </w:rPr>
            </w:pPr>
            <w:r w:rsidRPr="00986AEF">
              <w:rPr>
                <w:rFonts w:ascii="Times New Roman" w:hAnsi="Times New Roman"/>
                <w:sz w:val="18"/>
                <w:szCs w:val="18"/>
              </w:rPr>
              <w:t>40 %</w:t>
            </w:r>
          </w:p>
        </w:tc>
      </w:tr>
      <w:tr w:rsidR="00C6670B" w:rsidRPr="00C6670B" w14:paraId="055B7609" w14:textId="77777777" w:rsidTr="0063465A">
        <w:trPr>
          <w:trHeight w:val="181"/>
          <w:jc w:val="right"/>
        </w:trPr>
        <w:tc>
          <w:tcPr>
            <w:tcW w:w="1786" w:type="pct"/>
            <w:tcBorders>
              <w:top w:val="outset" w:sz="6" w:space="0" w:color="auto"/>
              <w:bottom w:val="outset" w:sz="6" w:space="0" w:color="auto"/>
              <w:right w:val="outset" w:sz="6" w:space="0" w:color="auto"/>
            </w:tcBorders>
            <w:vAlign w:val="center"/>
          </w:tcPr>
          <w:p w14:paraId="672B27F3" w14:textId="77777777" w:rsidR="00C6670B" w:rsidRPr="00986AEF" w:rsidRDefault="00C6670B" w:rsidP="0063465A">
            <w:pPr>
              <w:ind w:left="172"/>
              <w:jc w:val="center"/>
              <w:rPr>
                <w:rFonts w:ascii="Times New Roman" w:hAnsi="Times New Roman" w:cs="Times New Roman"/>
                <w:noProof/>
                <w:sz w:val="18"/>
                <w:szCs w:val="18"/>
              </w:rPr>
            </w:pPr>
            <w:r w:rsidRPr="00986AEF">
              <w:rPr>
                <w:rFonts w:ascii="Times New Roman" w:hAnsi="Times New Roman"/>
                <w:sz w:val="18"/>
                <w:szCs w:val="18"/>
              </w:rPr>
              <w:t>1</w:t>
            </w:r>
          </w:p>
        </w:tc>
        <w:tc>
          <w:tcPr>
            <w:tcW w:w="1395" w:type="pct"/>
            <w:tcBorders>
              <w:top w:val="outset" w:sz="6" w:space="0" w:color="auto"/>
              <w:left w:val="outset" w:sz="6" w:space="0" w:color="auto"/>
              <w:bottom w:val="outset" w:sz="6" w:space="0" w:color="auto"/>
            </w:tcBorders>
            <w:vAlign w:val="center"/>
          </w:tcPr>
          <w:p w14:paraId="7DA87F26" w14:textId="457EB686" w:rsidR="00C6670B" w:rsidRPr="00986AEF" w:rsidRDefault="00C6670B" w:rsidP="0063465A">
            <w:pPr>
              <w:ind w:left="172"/>
              <w:jc w:val="center"/>
              <w:rPr>
                <w:rFonts w:ascii="Times New Roman" w:hAnsi="Times New Roman" w:cs="Times New Roman"/>
                <w:noProof/>
                <w:sz w:val="18"/>
                <w:szCs w:val="18"/>
              </w:rPr>
            </w:pPr>
            <w:r w:rsidRPr="00986AEF">
              <w:rPr>
                <w:rFonts w:ascii="Times New Roman" w:hAnsi="Times New Roman"/>
                <w:sz w:val="18"/>
                <w:szCs w:val="18"/>
              </w:rPr>
              <w:t>230,67</w:t>
            </w:r>
          </w:p>
        </w:tc>
        <w:tc>
          <w:tcPr>
            <w:tcW w:w="1819" w:type="pct"/>
            <w:tcBorders>
              <w:top w:val="outset" w:sz="6" w:space="0" w:color="auto"/>
              <w:left w:val="outset" w:sz="6" w:space="0" w:color="auto"/>
              <w:bottom w:val="outset" w:sz="6" w:space="0" w:color="auto"/>
            </w:tcBorders>
            <w:vAlign w:val="center"/>
          </w:tcPr>
          <w:p w14:paraId="4422C7E5" w14:textId="77777777" w:rsidR="00C6670B" w:rsidRPr="00986AEF" w:rsidRDefault="00C6670B" w:rsidP="0063465A">
            <w:pPr>
              <w:ind w:left="172"/>
              <w:jc w:val="center"/>
              <w:rPr>
                <w:rFonts w:ascii="Times New Roman" w:hAnsi="Times New Roman" w:cs="Times New Roman"/>
                <w:noProof/>
                <w:sz w:val="18"/>
                <w:szCs w:val="18"/>
              </w:rPr>
            </w:pPr>
            <w:r w:rsidRPr="00986AEF">
              <w:rPr>
                <w:rFonts w:ascii="Times New Roman" w:hAnsi="Times New Roman"/>
                <w:sz w:val="18"/>
                <w:szCs w:val="18"/>
              </w:rPr>
              <w:t>50 %</w:t>
            </w:r>
          </w:p>
        </w:tc>
      </w:tr>
      <w:tr w:rsidR="00C6670B" w:rsidRPr="00C6670B" w14:paraId="517CE33A" w14:textId="77777777" w:rsidTr="0063465A">
        <w:trPr>
          <w:trHeight w:val="181"/>
          <w:jc w:val="right"/>
        </w:trPr>
        <w:tc>
          <w:tcPr>
            <w:tcW w:w="1786" w:type="pct"/>
            <w:tcBorders>
              <w:top w:val="outset" w:sz="6" w:space="0" w:color="auto"/>
              <w:bottom w:val="outset" w:sz="6" w:space="0" w:color="auto"/>
              <w:right w:val="outset" w:sz="6" w:space="0" w:color="auto"/>
            </w:tcBorders>
            <w:vAlign w:val="center"/>
          </w:tcPr>
          <w:p w14:paraId="20CBE295" w14:textId="77777777" w:rsidR="00C6670B" w:rsidRPr="00986AEF" w:rsidRDefault="00C6670B" w:rsidP="0063465A">
            <w:pPr>
              <w:ind w:left="172"/>
              <w:jc w:val="center"/>
              <w:rPr>
                <w:rFonts w:ascii="Times New Roman" w:hAnsi="Times New Roman" w:cs="Times New Roman"/>
                <w:noProof/>
                <w:sz w:val="18"/>
                <w:szCs w:val="18"/>
              </w:rPr>
            </w:pPr>
            <w:r w:rsidRPr="00986AEF">
              <w:rPr>
                <w:rFonts w:ascii="Times New Roman" w:hAnsi="Times New Roman"/>
                <w:sz w:val="18"/>
                <w:szCs w:val="18"/>
              </w:rPr>
              <w:t>2</w:t>
            </w:r>
          </w:p>
        </w:tc>
        <w:tc>
          <w:tcPr>
            <w:tcW w:w="1395" w:type="pct"/>
            <w:tcBorders>
              <w:top w:val="outset" w:sz="6" w:space="0" w:color="auto"/>
              <w:left w:val="outset" w:sz="6" w:space="0" w:color="auto"/>
              <w:bottom w:val="outset" w:sz="6" w:space="0" w:color="auto"/>
            </w:tcBorders>
            <w:vAlign w:val="center"/>
          </w:tcPr>
          <w:p w14:paraId="48C02128" w14:textId="292D124A" w:rsidR="00C6670B" w:rsidRPr="00986AEF" w:rsidRDefault="00C6670B" w:rsidP="0063465A">
            <w:pPr>
              <w:ind w:left="172"/>
              <w:jc w:val="center"/>
              <w:rPr>
                <w:rFonts w:ascii="Times New Roman" w:hAnsi="Times New Roman" w:cs="Times New Roman"/>
                <w:noProof/>
                <w:sz w:val="18"/>
                <w:szCs w:val="18"/>
              </w:rPr>
            </w:pPr>
            <w:r w:rsidRPr="00986AEF">
              <w:rPr>
                <w:rFonts w:ascii="Times New Roman" w:hAnsi="Times New Roman"/>
                <w:sz w:val="18"/>
                <w:szCs w:val="18"/>
              </w:rPr>
              <w:t>260,12</w:t>
            </w:r>
          </w:p>
        </w:tc>
        <w:tc>
          <w:tcPr>
            <w:tcW w:w="1819" w:type="pct"/>
            <w:tcBorders>
              <w:top w:val="outset" w:sz="6" w:space="0" w:color="auto"/>
              <w:left w:val="outset" w:sz="6" w:space="0" w:color="auto"/>
              <w:bottom w:val="outset" w:sz="6" w:space="0" w:color="auto"/>
            </w:tcBorders>
            <w:vAlign w:val="center"/>
          </w:tcPr>
          <w:p w14:paraId="0DC4C9C3" w14:textId="77777777" w:rsidR="00C6670B" w:rsidRPr="00986AEF" w:rsidRDefault="00C6670B" w:rsidP="0063465A">
            <w:pPr>
              <w:ind w:left="172"/>
              <w:jc w:val="center"/>
              <w:rPr>
                <w:rFonts w:ascii="Times New Roman" w:hAnsi="Times New Roman" w:cs="Times New Roman"/>
                <w:noProof/>
                <w:sz w:val="18"/>
                <w:szCs w:val="18"/>
              </w:rPr>
            </w:pPr>
            <w:r w:rsidRPr="00986AEF">
              <w:rPr>
                <w:rFonts w:ascii="Times New Roman" w:hAnsi="Times New Roman"/>
                <w:sz w:val="18"/>
                <w:szCs w:val="18"/>
              </w:rPr>
              <w:t>50 %</w:t>
            </w:r>
          </w:p>
        </w:tc>
      </w:tr>
      <w:tr w:rsidR="00C6670B" w:rsidRPr="00C6670B" w14:paraId="78EEBF74" w14:textId="77777777" w:rsidTr="0063465A">
        <w:trPr>
          <w:trHeight w:val="181"/>
          <w:jc w:val="right"/>
        </w:trPr>
        <w:tc>
          <w:tcPr>
            <w:tcW w:w="1786" w:type="pct"/>
            <w:tcBorders>
              <w:top w:val="outset" w:sz="6" w:space="0" w:color="auto"/>
              <w:bottom w:val="outset" w:sz="6" w:space="0" w:color="auto"/>
              <w:right w:val="outset" w:sz="6" w:space="0" w:color="auto"/>
            </w:tcBorders>
            <w:vAlign w:val="center"/>
          </w:tcPr>
          <w:p w14:paraId="3F261A69" w14:textId="77777777" w:rsidR="00C6670B" w:rsidRPr="00986AEF" w:rsidRDefault="00C6670B" w:rsidP="0063465A">
            <w:pPr>
              <w:ind w:left="172"/>
              <w:jc w:val="center"/>
              <w:rPr>
                <w:rFonts w:ascii="Times New Roman" w:hAnsi="Times New Roman" w:cs="Times New Roman"/>
                <w:noProof/>
                <w:sz w:val="18"/>
                <w:szCs w:val="18"/>
              </w:rPr>
            </w:pPr>
            <w:r w:rsidRPr="00986AEF">
              <w:rPr>
                <w:rFonts w:ascii="Times New Roman" w:hAnsi="Times New Roman"/>
                <w:sz w:val="18"/>
                <w:szCs w:val="18"/>
              </w:rPr>
              <w:t>3</w:t>
            </w:r>
          </w:p>
        </w:tc>
        <w:tc>
          <w:tcPr>
            <w:tcW w:w="1395" w:type="pct"/>
            <w:tcBorders>
              <w:top w:val="outset" w:sz="6" w:space="0" w:color="auto"/>
              <w:left w:val="outset" w:sz="6" w:space="0" w:color="auto"/>
              <w:bottom w:val="outset" w:sz="6" w:space="0" w:color="auto"/>
            </w:tcBorders>
            <w:vAlign w:val="center"/>
          </w:tcPr>
          <w:p w14:paraId="33D00F07" w14:textId="41237208" w:rsidR="00C6670B" w:rsidRPr="00986AEF" w:rsidRDefault="00C6670B" w:rsidP="0063465A">
            <w:pPr>
              <w:ind w:left="172"/>
              <w:jc w:val="center"/>
              <w:rPr>
                <w:rFonts w:ascii="Times New Roman" w:hAnsi="Times New Roman" w:cs="Times New Roman"/>
                <w:noProof/>
                <w:sz w:val="18"/>
                <w:szCs w:val="18"/>
              </w:rPr>
            </w:pPr>
            <w:r w:rsidRPr="00986AEF">
              <w:rPr>
                <w:rFonts w:ascii="Times New Roman" w:hAnsi="Times New Roman"/>
                <w:sz w:val="18"/>
                <w:szCs w:val="18"/>
              </w:rPr>
              <w:t>289,57</w:t>
            </w:r>
          </w:p>
        </w:tc>
        <w:tc>
          <w:tcPr>
            <w:tcW w:w="1819" w:type="pct"/>
            <w:tcBorders>
              <w:top w:val="outset" w:sz="6" w:space="0" w:color="auto"/>
              <w:left w:val="outset" w:sz="6" w:space="0" w:color="auto"/>
              <w:bottom w:val="outset" w:sz="6" w:space="0" w:color="auto"/>
            </w:tcBorders>
            <w:vAlign w:val="center"/>
          </w:tcPr>
          <w:p w14:paraId="4FDD5410" w14:textId="77777777" w:rsidR="00C6670B" w:rsidRPr="00986AEF" w:rsidRDefault="00C6670B" w:rsidP="0063465A">
            <w:pPr>
              <w:ind w:left="172"/>
              <w:jc w:val="center"/>
              <w:rPr>
                <w:rFonts w:ascii="Times New Roman" w:hAnsi="Times New Roman" w:cs="Times New Roman"/>
                <w:noProof/>
                <w:sz w:val="18"/>
                <w:szCs w:val="18"/>
              </w:rPr>
            </w:pPr>
            <w:r w:rsidRPr="00986AEF">
              <w:rPr>
                <w:rFonts w:ascii="Times New Roman" w:hAnsi="Times New Roman"/>
                <w:sz w:val="18"/>
                <w:szCs w:val="18"/>
              </w:rPr>
              <w:t>50 %</w:t>
            </w:r>
          </w:p>
        </w:tc>
      </w:tr>
      <w:tr w:rsidR="00C6670B" w:rsidRPr="00C6670B" w14:paraId="45BAD207" w14:textId="77777777" w:rsidTr="0063465A">
        <w:trPr>
          <w:trHeight w:val="181"/>
          <w:jc w:val="right"/>
        </w:trPr>
        <w:tc>
          <w:tcPr>
            <w:tcW w:w="1786" w:type="pct"/>
            <w:tcBorders>
              <w:top w:val="outset" w:sz="6" w:space="0" w:color="auto"/>
              <w:bottom w:val="outset" w:sz="6" w:space="0" w:color="auto"/>
              <w:right w:val="outset" w:sz="6" w:space="0" w:color="auto"/>
            </w:tcBorders>
            <w:vAlign w:val="center"/>
          </w:tcPr>
          <w:p w14:paraId="7A33B694" w14:textId="77777777" w:rsidR="00C6670B" w:rsidRPr="00986AEF" w:rsidRDefault="00C6670B" w:rsidP="0063465A">
            <w:pPr>
              <w:ind w:left="172"/>
              <w:jc w:val="center"/>
              <w:rPr>
                <w:rFonts w:ascii="Times New Roman" w:hAnsi="Times New Roman" w:cs="Times New Roman"/>
                <w:noProof/>
                <w:sz w:val="18"/>
                <w:szCs w:val="18"/>
              </w:rPr>
            </w:pPr>
            <w:r w:rsidRPr="00986AEF">
              <w:rPr>
                <w:rFonts w:ascii="Times New Roman" w:hAnsi="Times New Roman"/>
                <w:sz w:val="18"/>
                <w:szCs w:val="18"/>
              </w:rPr>
              <w:t>4</w:t>
            </w:r>
          </w:p>
        </w:tc>
        <w:tc>
          <w:tcPr>
            <w:tcW w:w="1395" w:type="pct"/>
            <w:tcBorders>
              <w:top w:val="outset" w:sz="6" w:space="0" w:color="auto"/>
              <w:left w:val="outset" w:sz="6" w:space="0" w:color="auto"/>
              <w:bottom w:val="outset" w:sz="6" w:space="0" w:color="auto"/>
            </w:tcBorders>
            <w:vAlign w:val="center"/>
          </w:tcPr>
          <w:p w14:paraId="2CF04C45" w14:textId="07DA6BE2" w:rsidR="00C6670B" w:rsidRPr="00986AEF" w:rsidRDefault="00C6670B" w:rsidP="0063465A">
            <w:pPr>
              <w:ind w:left="172"/>
              <w:jc w:val="center"/>
              <w:rPr>
                <w:rFonts w:ascii="Times New Roman" w:hAnsi="Times New Roman" w:cs="Times New Roman"/>
                <w:noProof/>
                <w:sz w:val="18"/>
                <w:szCs w:val="18"/>
              </w:rPr>
            </w:pPr>
            <w:r w:rsidRPr="00986AEF">
              <w:rPr>
                <w:rFonts w:ascii="Times New Roman" w:hAnsi="Times New Roman"/>
                <w:sz w:val="18"/>
                <w:szCs w:val="18"/>
              </w:rPr>
              <w:t>319,03</w:t>
            </w:r>
          </w:p>
        </w:tc>
        <w:tc>
          <w:tcPr>
            <w:tcW w:w="1819" w:type="pct"/>
            <w:tcBorders>
              <w:top w:val="outset" w:sz="6" w:space="0" w:color="auto"/>
              <w:left w:val="outset" w:sz="6" w:space="0" w:color="auto"/>
              <w:bottom w:val="outset" w:sz="6" w:space="0" w:color="auto"/>
            </w:tcBorders>
            <w:vAlign w:val="center"/>
          </w:tcPr>
          <w:p w14:paraId="19AABA53" w14:textId="77777777" w:rsidR="00C6670B" w:rsidRPr="00986AEF" w:rsidRDefault="00C6670B" w:rsidP="0063465A">
            <w:pPr>
              <w:ind w:left="172"/>
              <w:jc w:val="center"/>
              <w:rPr>
                <w:rFonts w:ascii="Times New Roman" w:hAnsi="Times New Roman" w:cs="Times New Roman"/>
                <w:noProof/>
                <w:sz w:val="18"/>
                <w:szCs w:val="18"/>
              </w:rPr>
            </w:pPr>
            <w:r w:rsidRPr="00986AEF">
              <w:rPr>
                <w:rFonts w:ascii="Times New Roman" w:hAnsi="Times New Roman"/>
                <w:sz w:val="18"/>
                <w:szCs w:val="18"/>
              </w:rPr>
              <w:t>50 %</w:t>
            </w:r>
          </w:p>
        </w:tc>
      </w:tr>
      <w:tr w:rsidR="00C6670B" w:rsidRPr="00C6670B" w14:paraId="199536FE" w14:textId="77777777" w:rsidTr="0063465A">
        <w:trPr>
          <w:trHeight w:val="181"/>
          <w:jc w:val="right"/>
        </w:trPr>
        <w:tc>
          <w:tcPr>
            <w:tcW w:w="1786" w:type="pct"/>
            <w:tcBorders>
              <w:top w:val="outset" w:sz="6" w:space="0" w:color="auto"/>
              <w:bottom w:val="outset" w:sz="6" w:space="0" w:color="auto"/>
              <w:right w:val="outset" w:sz="6" w:space="0" w:color="auto"/>
            </w:tcBorders>
            <w:vAlign w:val="center"/>
          </w:tcPr>
          <w:p w14:paraId="2B182226" w14:textId="77777777" w:rsidR="00C6670B" w:rsidRPr="00986AEF" w:rsidRDefault="00C6670B" w:rsidP="0063465A">
            <w:pPr>
              <w:ind w:left="172"/>
              <w:jc w:val="center"/>
              <w:rPr>
                <w:rFonts w:ascii="Times New Roman" w:hAnsi="Times New Roman" w:cs="Times New Roman"/>
                <w:noProof/>
                <w:sz w:val="18"/>
                <w:szCs w:val="18"/>
              </w:rPr>
            </w:pPr>
            <w:r w:rsidRPr="00986AEF">
              <w:rPr>
                <w:rFonts w:ascii="Times New Roman" w:hAnsi="Times New Roman"/>
                <w:sz w:val="18"/>
                <w:szCs w:val="18"/>
              </w:rPr>
              <w:t>5</w:t>
            </w:r>
          </w:p>
        </w:tc>
        <w:tc>
          <w:tcPr>
            <w:tcW w:w="1395" w:type="pct"/>
            <w:tcBorders>
              <w:top w:val="outset" w:sz="6" w:space="0" w:color="auto"/>
              <w:left w:val="outset" w:sz="6" w:space="0" w:color="auto"/>
              <w:bottom w:val="outset" w:sz="6" w:space="0" w:color="auto"/>
            </w:tcBorders>
            <w:vAlign w:val="center"/>
          </w:tcPr>
          <w:p w14:paraId="57E2C9D8" w14:textId="616981CF" w:rsidR="00C6670B" w:rsidRPr="00986AEF" w:rsidRDefault="00C6670B" w:rsidP="0063465A">
            <w:pPr>
              <w:ind w:left="172"/>
              <w:jc w:val="center"/>
              <w:rPr>
                <w:rFonts w:ascii="Times New Roman" w:hAnsi="Times New Roman" w:cs="Times New Roman"/>
                <w:noProof/>
                <w:sz w:val="18"/>
                <w:szCs w:val="18"/>
              </w:rPr>
            </w:pPr>
            <w:r w:rsidRPr="00986AEF">
              <w:rPr>
                <w:rFonts w:ascii="Times New Roman" w:hAnsi="Times New Roman"/>
                <w:sz w:val="18"/>
                <w:szCs w:val="18"/>
              </w:rPr>
              <w:t>348,48</w:t>
            </w:r>
          </w:p>
        </w:tc>
        <w:tc>
          <w:tcPr>
            <w:tcW w:w="1819" w:type="pct"/>
            <w:tcBorders>
              <w:top w:val="outset" w:sz="6" w:space="0" w:color="auto"/>
              <w:left w:val="outset" w:sz="6" w:space="0" w:color="auto"/>
              <w:bottom w:val="outset" w:sz="6" w:space="0" w:color="auto"/>
            </w:tcBorders>
            <w:vAlign w:val="center"/>
          </w:tcPr>
          <w:p w14:paraId="32664C98" w14:textId="77777777" w:rsidR="00C6670B" w:rsidRPr="00986AEF" w:rsidRDefault="00C6670B" w:rsidP="0063465A">
            <w:pPr>
              <w:ind w:left="172"/>
              <w:jc w:val="center"/>
              <w:rPr>
                <w:rFonts w:ascii="Times New Roman" w:hAnsi="Times New Roman" w:cs="Times New Roman"/>
                <w:noProof/>
                <w:sz w:val="18"/>
                <w:szCs w:val="18"/>
              </w:rPr>
            </w:pPr>
            <w:r w:rsidRPr="00986AEF">
              <w:rPr>
                <w:rFonts w:ascii="Times New Roman" w:hAnsi="Times New Roman"/>
                <w:sz w:val="18"/>
                <w:szCs w:val="18"/>
              </w:rPr>
              <w:t>60 %</w:t>
            </w:r>
          </w:p>
        </w:tc>
      </w:tr>
      <w:tr w:rsidR="00C6670B" w:rsidRPr="00C6670B" w14:paraId="07380C0F" w14:textId="77777777" w:rsidTr="0063465A">
        <w:trPr>
          <w:trHeight w:val="181"/>
          <w:jc w:val="right"/>
        </w:trPr>
        <w:tc>
          <w:tcPr>
            <w:tcW w:w="1786" w:type="pct"/>
            <w:tcBorders>
              <w:top w:val="outset" w:sz="6" w:space="0" w:color="auto"/>
              <w:bottom w:val="outset" w:sz="6" w:space="0" w:color="auto"/>
              <w:right w:val="outset" w:sz="6" w:space="0" w:color="auto"/>
            </w:tcBorders>
            <w:vAlign w:val="center"/>
          </w:tcPr>
          <w:p w14:paraId="0C6B649A" w14:textId="77777777" w:rsidR="00C6670B" w:rsidRPr="00986AEF" w:rsidRDefault="00C6670B" w:rsidP="0063465A">
            <w:pPr>
              <w:ind w:left="172"/>
              <w:jc w:val="center"/>
              <w:rPr>
                <w:rFonts w:ascii="Times New Roman" w:hAnsi="Times New Roman" w:cs="Times New Roman"/>
                <w:noProof/>
                <w:sz w:val="18"/>
                <w:szCs w:val="18"/>
              </w:rPr>
            </w:pPr>
            <w:r w:rsidRPr="00986AEF">
              <w:rPr>
                <w:rFonts w:ascii="Times New Roman" w:hAnsi="Times New Roman"/>
                <w:sz w:val="18"/>
                <w:szCs w:val="18"/>
              </w:rPr>
              <w:t>6</w:t>
            </w:r>
          </w:p>
        </w:tc>
        <w:tc>
          <w:tcPr>
            <w:tcW w:w="1395" w:type="pct"/>
            <w:tcBorders>
              <w:top w:val="outset" w:sz="6" w:space="0" w:color="auto"/>
              <w:left w:val="outset" w:sz="6" w:space="0" w:color="auto"/>
              <w:bottom w:val="outset" w:sz="6" w:space="0" w:color="auto"/>
            </w:tcBorders>
            <w:vAlign w:val="center"/>
          </w:tcPr>
          <w:p w14:paraId="0EFF0F83" w14:textId="27A5D1B2" w:rsidR="00C6670B" w:rsidRPr="00986AEF" w:rsidRDefault="00C6670B" w:rsidP="0063465A">
            <w:pPr>
              <w:ind w:left="172"/>
              <w:jc w:val="center"/>
              <w:rPr>
                <w:rFonts w:ascii="Times New Roman" w:hAnsi="Times New Roman" w:cs="Times New Roman"/>
                <w:noProof/>
                <w:sz w:val="18"/>
                <w:szCs w:val="18"/>
              </w:rPr>
            </w:pPr>
            <w:r w:rsidRPr="00986AEF">
              <w:rPr>
                <w:rFonts w:ascii="Times New Roman" w:hAnsi="Times New Roman"/>
                <w:sz w:val="18"/>
                <w:szCs w:val="18"/>
              </w:rPr>
              <w:t>377,94</w:t>
            </w:r>
          </w:p>
        </w:tc>
        <w:tc>
          <w:tcPr>
            <w:tcW w:w="1819" w:type="pct"/>
            <w:tcBorders>
              <w:top w:val="outset" w:sz="6" w:space="0" w:color="auto"/>
              <w:left w:val="outset" w:sz="6" w:space="0" w:color="auto"/>
              <w:bottom w:val="outset" w:sz="6" w:space="0" w:color="auto"/>
            </w:tcBorders>
            <w:vAlign w:val="center"/>
          </w:tcPr>
          <w:p w14:paraId="6A02C477" w14:textId="77777777" w:rsidR="00C6670B" w:rsidRPr="00986AEF" w:rsidRDefault="00C6670B" w:rsidP="0063465A">
            <w:pPr>
              <w:ind w:left="172"/>
              <w:jc w:val="center"/>
              <w:rPr>
                <w:rFonts w:ascii="Times New Roman" w:hAnsi="Times New Roman" w:cs="Times New Roman"/>
                <w:noProof/>
                <w:sz w:val="18"/>
                <w:szCs w:val="18"/>
              </w:rPr>
            </w:pPr>
            <w:r w:rsidRPr="00986AEF">
              <w:rPr>
                <w:rFonts w:ascii="Times New Roman" w:hAnsi="Times New Roman"/>
                <w:sz w:val="18"/>
                <w:szCs w:val="18"/>
              </w:rPr>
              <w:t>70 %</w:t>
            </w:r>
          </w:p>
        </w:tc>
      </w:tr>
      <w:tr w:rsidR="00C6670B" w:rsidRPr="00C6670B" w14:paraId="463D1D3C" w14:textId="77777777" w:rsidTr="0063465A">
        <w:trPr>
          <w:trHeight w:val="181"/>
          <w:jc w:val="right"/>
        </w:trPr>
        <w:tc>
          <w:tcPr>
            <w:tcW w:w="1786" w:type="pct"/>
            <w:tcBorders>
              <w:top w:val="outset" w:sz="6" w:space="0" w:color="auto"/>
              <w:bottom w:val="outset" w:sz="6" w:space="0" w:color="auto"/>
              <w:right w:val="outset" w:sz="6" w:space="0" w:color="auto"/>
            </w:tcBorders>
            <w:vAlign w:val="center"/>
          </w:tcPr>
          <w:p w14:paraId="0C335479" w14:textId="77777777" w:rsidR="00C6670B" w:rsidRPr="00986AEF" w:rsidRDefault="00C6670B" w:rsidP="0063465A">
            <w:pPr>
              <w:ind w:left="172"/>
              <w:jc w:val="center"/>
              <w:rPr>
                <w:rFonts w:ascii="Times New Roman" w:hAnsi="Times New Roman" w:cs="Times New Roman"/>
                <w:noProof/>
                <w:sz w:val="18"/>
                <w:szCs w:val="18"/>
              </w:rPr>
            </w:pPr>
            <w:r w:rsidRPr="00986AEF">
              <w:rPr>
                <w:rFonts w:ascii="Times New Roman" w:hAnsi="Times New Roman"/>
                <w:sz w:val="18"/>
                <w:szCs w:val="18"/>
              </w:rPr>
              <w:t>7</w:t>
            </w:r>
          </w:p>
        </w:tc>
        <w:tc>
          <w:tcPr>
            <w:tcW w:w="1395" w:type="pct"/>
            <w:tcBorders>
              <w:top w:val="outset" w:sz="6" w:space="0" w:color="auto"/>
              <w:left w:val="outset" w:sz="6" w:space="0" w:color="auto"/>
              <w:bottom w:val="outset" w:sz="6" w:space="0" w:color="auto"/>
            </w:tcBorders>
            <w:vAlign w:val="center"/>
          </w:tcPr>
          <w:p w14:paraId="283C6233" w14:textId="1F6A57EF" w:rsidR="00C6670B" w:rsidRPr="00986AEF" w:rsidRDefault="00C6670B" w:rsidP="0063465A">
            <w:pPr>
              <w:ind w:left="172"/>
              <w:jc w:val="center"/>
              <w:rPr>
                <w:rFonts w:ascii="Times New Roman" w:hAnsi="Times New Roman" w:cs="Times New Roman"/>
                <w:noProof/>
                <w:sz w:val="18"/>
                <w:szCs w:val="18"/>
              </w:rPr>
            </w:pPr>
            <w:r w:rsidRPr="00986AEF">
              <w:rPr>
                <w:rFonts w:ascii="Times New Roman" w:hAnsi="Times New Roman"/>
                <w:sz w:val="18"/>
                <w:szCs w:val="18"/>
              </w:rPr>
              <w:t>407,39</w:t>
            </w:r>
          </w:p>
        </w:tc>
        <w:tc>
          <w:tcPr>
            <w:tcW w:w="1819" w:type="pct"/>
            <w:tcBorders>
              <w:top w:val="outset" w:sz="6" w:space="0" w:color="auto"/>
              <w:left w:val="outset" w:sz="6" w:space="0" w:color="auto"/>
              <w:bottom w:val="outset" w:sz="6" w:space="0" w:color="auto"/>
            </w:tcBorders>
            <w:vAlign w:val="center"/>
          </w:tcPr>
          <w:p w14:paraId="2F9019DE" w14:textId="77777777" w:rsidR="00C6670B" w:rsidRPr="00986AEF" w:rsidRDefault="00C6670B" w:rsidP="0063465A">
            <w:pPr>
              <w:ind w:left="172"/>
              <w:jc w:val="center"/>
              <w:rPr>
                <w:rFonts w:ascii="Times New Roman" w:hAnsi="Times New Roman" w:cs="Times New Roman"/>
                <w:noProof/>
                <w:sz w:val="18"/>
                <w:szCs w:val="18"/>
              </w:rPr>
            </w:pPr>
            <w:r w:rsidRPr="00986AEF">
              <w:rPr>
                <w:rFonts w:ascii="Times New Roman" w:hAnsi="Times New Roman"/>
                <w:sz w:val="18"/>
                <w:szCs w:val="18"/>
              </w:rPr>
              <w:t>80 %</w:t>
            </w:r>
          </w:p>
        </w:tc>
      </w:tr>
      <w:tr w:rsidR="00C6670B" w:rsidRPr="00C6670B" w14:paraId="4D88C628" w14:textId="77777777" w:rsidTr="0063465A">
        <w:trPr>
          <w:trHeight w:val="181"/>
          <w:jc w:val="right"/>
        </w:trPr>
        <w:tc>
          <w:tcPr>
            <w:tcW w:w="1786" w:type="pct"/>
            <w:tcBorders>
              <w:top w:val="outset" w:sz="6" w:space="0" w:color="auto"/>
              <w:bottom w:val="outset" w:sz="6" w:space="0" w:color="auto"/>
              <w:right w:val="outset" w:sz="6" w:space="0" w:color="auto"/>
            </w:tcBorders>
            <w:vAlign w:val="center"/>
          </w:tcPr>
          <w:p w14:paraId="31975A7E" w14:textId="77777777" w:rsidR="00C6670B" w:rsidRPr="00986AEF" w:rsidRDefault="00C6670B" w:rsidP="0063465A">
            <w:pPr>
              <w:ind w:left="172"/>
              <w:jc w:val="center"/>
              <w:rPr>
                <w:rFonts w:ascii="Times New Roman" w:hAnsi="Times New Roman" w:cs="Times New Roman"/>
                <w:noProof/>
                <w:sz w:val="18"/>
                <w:szCs w:val="18"/>
              </w:rPr>
            </w:pPr>
            <w:r w:rsidRPr="00986AEF">
              <w:rPr>
                <w:rFonts w:ascii="Times New Roman" w:hAnsi="Times New Roman"/>
                <w:sz w:val="18"/>
                <w:szCs w:val="18"/>
              </w:rPr>
              <w:t>8</w:t>
            </w:r>
          </w:p>
        </w:tc>
        <w:tc>
          <w:tcPr>
            <w:tcW w:w="1395" w:type="pct"/>
            <w:tcBorders>
              <w:top w:val="outset" w:sz="6" w:space="0" w:color="auto"/>
              <w:left w:val="outset" w:sz="6" w:space="0" w:color="auto"/>
              <w:bottom w:val="outset" w:sz="6" w:space="0" w:color="auto"/>
            </w:tcBorders>
            <w:vAlign w:val="center"/>
          </w:tcPr>
          <w:p w14:paraId="1677697F" w14:textId="4DBC1D20" w:rsidR="00C6670B" w:rsidRPr="00986AEF" w:rsidRDefault="00C6670B" w:rsidP="0063465A">
            <w:pPr>
              <w:ind w:left="172"/>
              <w:jc w:val="center"/>
              <w:rPr>
                <w:rFonts w:ascii="Times New Roman" w:hAnsi="Times New Roman" w:cs="Times New Roman"/>
                <w:noProof/>
                <w:sz w:val="18"/>
                <w:szCs w:val="18"/>
              </w:rPr>
            </w:pPr>
            <w:r w:rsidRPr="00986AEF">
              <w:rPr>
                <w:rFonts w:ascii="Times New Roman" w:hAnsi="Times New Roman"/>
                <w:sz w:val="18"/>
                <w:szCs w:val="18"/>
              </w:rPr>
              <w:t>436,85</w:t>
            </w:r>
          </w:p>
        </w:tc>
        <w:tc>
          <w:tcPr>
            <w:tcW w:w="1819" w:type="pct"/>
            <w:tcBorders>
              <w:top w:val="outset" w:sz="6" w:space="0" w:color="auto"/>
              <w:left w:val="outset" w:sz="6" w:space="0" w:color="auto"/>
              <w:bottom w:val="outset" w:sz="6" w:space="0" w:color="auto"/>
            </w:tcBorders>
            <w:vAlign w:val="center"/>
          </w:tcPr>
          <w:p w14:paraId="7E16D8D1" w14:textId="77777777" w:rsidR="00C6670B" w:rsidRPr="00986AEF" w:rsidRDefault="00C6670B" w:rsidP="0063465A">
            <w:pPr>
              <w:ind w:left="172"/>
              <w:jc w:val="center"/>
              <w:rPr>
                <w:rFonts w:ascii="Times New Roman" w:hAnsi="Times New Roman" w:cs="Times New Roman"/>
                <w:noProof/>
                <w:sz w:val="18"/>
                <w:szCs w:val="18"/>
              </w:rPr>
            </w:pPr>
            <w:r w:rsidRPr="00986AEF">
              <w:rPr>
                <w:rFonts w:ascii="Times New Roman" w:hAnsi="Times New Roman"/>
                <w:sz w:val="18"/>
                <w:szCs w:val="18"/>
              </w:rPr>
              <w:t>90 %</w:t>
            </w:r>
          </w:p>
        </w:tc>
      </w:tr>
      <w:tr w:rsidR="00C6670B" w:rsidRPr="00C6670B" w14:paraId="0A40A47E" w14:textId="77777777" w:rsidTr="0063465A">
        <w:trPr>
          <w:trHeight w:val="181"/>
          <w:jc w:val="right"/>
        </w:trPr>
        <w:tc>
          <w:tcPr>
            <w:tcW w:w="1786" w:type="pct"/>
            <w:tcBorders>
              <w:top w:val="outset" w:sz="6" w:space="0" w:color="auto"/>
              <w:bottom w:val="outset" w:sz="6" w:space="0" w:color="auto"/>
              <w:right w:val="outset" w:sz="6" w:space="0" w:color="auto"/>
            </w:tcBorders>
            <w:vAlign w:val="center"/>
          </w:tcPr>
          <w:p w14:paraId="1326CCAB" w14:textId="77777777"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9 e anos subsequentes</w:t>
            </w:r>
          </w:p>
        </w:tc>
        <w:tc>
          <w:tcPr>
            <w:tcW w:w="1395" w:type="pct"/>
            <w:tcBorders>
              <w:top w:val="outset" w:sz="6" w:space="0" w:color="auto"/>
              <w:left w:val="outset" w:sz="6" w:space="0" w:color="auto"/>
              <w:bottom w:val="outset" w:sz="6" w:space="0" w:color="auto"/>
            </w:tcBorders>
            <w:vAlign w:val="center"/>
          </w:tcPr>
          <w:p w14:paraId="52867152" w14:textId="44B64265" w:rsidR="00C6670B" w:rsidRPr="00986AEF" w:rsidRDefault="00C6670B" w:rsidP="0063465A">
            <w:pPr>
              <w:ind w:left="172"/>
              <w:jc w:val="center"/>
              <w:rPr>
                <w:rFonts w:ascii="Times New Roman" w:hAnsi="Times New Roman" w:cs="Times New Roman"/>
                <w:noProof/>
                <w:sz w:val="18"/>
                <w:szCs w:val="18"/>
              </w:rPr>
            </w:pPr>
            <w:r w:rsidRPr="00986AEF">
              <w:rPr>
                <w:rFonts w:ascii="Times New Roman" w:hAnsi="Times New Roman"/>
                <w:sz w:val="18"/>
                <w:szCs w:val="18"/>
              </w:rPr>
              <w:t>466,30</w:t>
            </w:r>
          </w:p>
        </w:tc>
        <w:tc>
          <w:tcPr>
            <w:tcW w:w="1819" w:type="pct"/>
            <w:tcBorders>
              <w:top w:val="outset" w:sz="6" w:space="0" w:color="auto"/>
              <w:left w:val="outset" w:sz="6" w:space="0" w:color="auto"/>
              <w:bottom w:val="outset" w:sz="6" w:space="0" w:color="auto"/>
            </w:tcBorders>
            <w:vAlign w:val="center"/>
          </w:tcPr>
          <w:p w14:paraId="0AB62F48" w14:textId="77777777" w:rsidR="00C6670B" w:rsidRPr="00986AEF" w:rsidRDefault="00C6670B" w:rsidP="0063465A">
            <w:pPr>
              <w:ind w:left="172"/>
              <w:jc w:val="center"/>
              <w:rPr>
                <w:rFonts w:ascii="Times New Roman" w:hAnsi="Times New Roman" w:cs="Times New Roman"/>
                <w:noProof/>
                <w:sz w:val="18"/>
                <w:szCs w:val="18"/>
              </w:rPr>
            </w:pPr>
            <w:r w:rsidRPr="00986AEF">
              <w:rPr>
                <w:rFonts w:ascii="Times New Roman" w:hAnsi="Times New Roman"/>
                <w:sz w:val="18"/>
                <w:szCs w:val="18"/>
              </w:rPr>
              <w:t>100 %</w:t>
            </w:r>
          </w:p>
        </w:tc>
      </w:tr>
    </w:tbl>
    <w:p w14:paraId="6CF32640" w14:textId="1DFDC8CE" w:rsidR="00C6670B" w:rsidRPr="00C6670B" w:rsidRDefault="00C6670B" w:rsidP="00C6670B">
      <w:pPr>
        <w:widowControl w:val="0"/>
        <w:ind w:left="2127"/>
        <w:jc w:val="both"/>
        <w:rPr>
          <w:rFonts w:ascii="Times New Roman" w:hAnsi="Times New Roman" w:cs="Times New Roman"/>
          <w:noProof/>
          <w:sz w:val="24"/>
          <w:szCs w:val="24"/>
        </w:rPr>
      </w:pPr>
      <w:r>
        <w:rPr>
          <w:rFonts w:ascii="Times New Roman" w:hAnsi="Times New Roman"/>
          <w:sz w:val="24"/>
        </w:rPr>
        <w:t xml:space="preserve">Estas condições aplicam-se às importações de </w:t>
      </w:r>
      <w:r w:rsidR="00ED299A">
        <w:rPr>
          <w:rFonts w:ascii="Times New Roman" w:hAnsi="Times New Roman"/>
          <w:sz w:val="24"/>
        </w:rPr>
        <w:t>bens</w:t>
      </w:r>
      <w:r>
        <w:rPr>
          <w:rFonts w:ascii="Times New Roman" w:hAnsi="Times New Roman"/>
          <w:sz w:val="24"/>
        </w:rPr>
        <w:t xml:space="preserve"> originári</w:t>
      </w:r>
      <w:r w:rsidR="00ED299A">
        <w:rPr>
          <w:rFonts w:ascii="Times New Roman" w:hAnsi="Times New Roman"/>
          <w:sz w:val="24"/>
        </w:rPr>
        <w:t>o</w:t>
      </w:r>
      <w:r>
        <w:rPr>
          <w:rFonts w:ascii="Times New Roman" w:hAnsi="Times New Roman"/>
          <w:sz w:val="24"/>
        </w:rPr>
        <w:t>s classificad</w:t>
      </w:r>
      <w:r w:rsidR="00ED299A">
        <w:rPr>
          <w:rFonts w:ascii="Times New Roman" w:hAnsi="Times New Roman"/>
          <w:sz w:val="24"/>
        </w:rPr>
        <w:t>o</w:t>
      </w:r>
      <w:r>
        <w:rPr>
          <w:rFonts w:ascii="Times New Roman" w:hAnsi="Times New Roman"/>
          <w:sz w:val="24"/>
        </w:rPr>
        <w:t xml:space="preserve">s nas linhas </w:t>
      </w:r>
      <w:r w:rsidR="00ED299A">
        <w:rPr>
          <w:rFonts w:ascii="Times New Roman" w:hAnsi="Times New Roman"/>
          <w:sz w:val="24"/>
        </w:rPr>
        <w:t>tarifárias</w:t>
      </w:r>
      <w:r>
        <w:rPr>
          <w:rFonts w:ascii="Times New Roman" w:hAnsi="Times New Roman"/>
          <w:sz w:val="24"/>
        </w:rPr>
        <w:t xml:space="preserve"> 1806.31.10 e 1806.31.20, consideradas em conjunto.</w:t>
      </w:r>
    </w:p>
    <w:p w14:paraId="470F5318" w14:textId="77777777" w:rsidR="00C6670B" w:rsidRPr="00441C79" w:rsidRDefault="00C6670B" w:rsidP="00C6670B">
      <w:pPr>
        <w:widowControl w:val="0"/>
        <w:ind w:left="2127"/>
        <w:jc w:val="both"/>
        <w:rPr>
          <w:rFonts w:ascii="Times New Roman" w:hAnsi="Times New Roman" w:cs="Times New Roman"/>
          <w:noProof/>
          <w:sz w:val="24"/>
          <w:szCs w:val="24"/>
        </w:rPr>
      </w:pPr>
    </w:p>
    <w:p w14:paraId="31F3A4A6" w14:textId="14B64764" w:rsidR="00C6670B" w:rsidRPr="00C6670B" w:rsidRDefault="00C6670B" w:rsidP="341C11C3">
      <w:pPr>
        <w:pStyle w:val="PargrafodaLista"/>
        <w:widowControl w:val="0"/>
        <w:ind w:left="2127" w:hanging="709"/>
        <w:jc w:val="both"/>
        <w:rPr>
          <w:rFonts w:ascii="Times New Roman" w:hAnsi="Times New Roman" w:cs="Times New Roman"/>
          <w:noProof/>
        </w:rPr>
      </w:pPr>
      <w:r>
        <w:rPr>
          <w:rFonts w:ascii="Times New Roman" w:hAnsi="Times New Roman"/>
        </w:rPr>
        <w:t>(iv)</w:t>
      </w:r>
      <w:r>
        <w:tab/>
        <w:t xml:space="preserve">Os </w:t>
      </w:r>
      <w:r w:rsidR="00ED299A">
        <w:t>bens</w:t>
      </w:r>
      <w:r>
        <w:t xml:space="preserve"> originários classificados nas linhas </w:t>
      </w:r>
      <w:r w:rsidR="00ED299A">
        <w:t>tarifárias</w:t>
      </w:r>
      <w:r>
        <w:t xml:space="preserve"> indicadas como “TRQ-CH 4” estarão sujeitos às seguintes condições:</w:t>
      </w:r>
    </w:p>
    <w:p w14:paraId="6B00417B" w14:textId="77777777" w:rsidR="00C6670B" w:rsidRPr="00441C79" w:rsidRDefault="00C6670B" w:rsidP="00C6670B">
      <w:pPr>
        <w:pStyle w:val="PargrafodaLista"/>
        <w:widowControl w:val="0"/>
        <w:ind w:left="2127"/>
        <w:contextualSpacing w:val="0"/>
        <w:jc w:val="both"/>
        <w:rPr>
          <w:rFonts w:ascii="Times New Roman" w:hAnsi="Times New Roman" w:cs="Times New Roman"/>
          <w:noProof/>
        </w:rPr>
      </w:pPr>
    </w:p>
    <w:tbl>
      <w:tblPr>
        <w:tblW w:w="3908" w:type="pct"/>
        <w:jc w:val="right"/>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0A0" w:firstRow="1" w:lastRow="0" w:firstColumn="1" w:lastColumn="0" w:noHBand="0" w:noVBand="0"/>
      </w:tblPr>
      <w:tblGrid>
        <w:gridCol w:w="2371"/>
        <w:gridCol w:w="1850"/>
        <w:gridCol w:w="2413"/>
      </w:tblGrid>
      <w:tr w:rsidR="00C6670B" w:rsidRPr="004655E7" w14:paraId="5FF79E45" w14:textId="77777777" w:rsidTr="0063465A">
        <w:trPr>
          <w:tblHeader/>
          <w:jc w:val="right"/>
        </w:trPr>
        <w:tc>
          <w:tcPr>
            <w:tcW w:w="1787" w:type="pct"/>
            <w:tcBorders>
              <w:top w:val="outset" w:sz="6" w:space="0" w:color="auto"/>
              <w:bottom w:val="outset" w:sz="6" w:space="0" w:color="auto"/>
              <w:right w:val="outset" w:sz="6" w:space="0" w:color="auto"/>
            </w:tcBorders>
            <w:shd w:val="clear" w:color="auto" w:fill="BFBFBF" w:themeFill="background1" w:themeFillShade="BF"/>
            <w:vAlign w:val="center"/>
          </w:tcPr>
          <w:p w14:paraId="03DCE8F9" w14:textId="77777777" w:rsidR="00C6670B" w:rsidRPr="00C6670B" w:rsidRDefault="00C6670B" w:rsidP="0063465A">
            <w:pPr>
              <w:ind w:left="172"/>
              <w:jc w:val="center"/>
              <w:rPr>
                <w:rFonts w:ascii="Times New Roman" w:hAnsi="Times New Roman" w:cs="Times New Roman"/>
                <w:b/>
                <w:noProof/>
                <w:sz w:val="24"/>
                <w:szCs w:val="24"/>
              </w:rPr>
            </w:pPr>
            <w:r>
              <w:rPr>
                <w:rFonts w:ascii="Times New Roman" w:hAnsi="Times New Roman"/>
                <w:b/>
                <w:sz w:val="24"/>
              </w:rPr>
              <w:t>Ano</w:t>
            </w:r>
          </w:p>
        </w:tc>
        <w:tc>
          <w:tcPr>
            <w:tcW w:w="1394" w:type="pct"/>
            <w:tcBorders>
              <w:top w:val="outset" w:sz="6" w:space="0" w:color="auto"/>
              <w:left w:val="outset" w:sz="6" w:space="0" w:color="auto"/>
              <w:bottom w:val="outset" w:sz="6" w:space="0" w:color="auto"/>
            </w:tcBorders>
            <w:shd w:val="clear" w:color="auto" w:fill="BFBFBF" w:themeFill="background1" w:themeFillShade="BF"/>
            <w:vAlign w:val="center"/>
          </w:tcPr>
          <w:p w14:paraId="4CE2517A" w14:textId="5E5B46E7" w:rsidR="00C6670B" w:rsidRPr="00C6670B" w:rsidRDefault="00C6670B" w:rsidP="00ED299A">
            <w:pPr>
              <w:ind w:left="172"/>
              <w:jc w:val="center"/>
              <w:rPr>
                <w:rFonts w:ascii="Times New Roman" w:hAnsi="Times New Roman" w:cs="Times New Roman"/>
                <w:b/>
                <w:noProof/>
                <w:sz w:val="24"/>
                <w:szCs w:val="24"/>
              </w:rPr>
            </w:pPr>
            <w:r>
              <w:rPr>
                <w:rFonts w:ascii="Times New Roman" w:hAnsi="Times New Roman"/>
                <w:b/>
                <w:sz w:val="24"/>
              </w:rPr>
              <w:t xml:space="preserve">Quantidade </w:t>
            </w:r>
            <w:r w:rsidR="00ED299A">
              <w:rPr>
                <w:rFonts w:ascii="Times New Roman" w:hAnsi="Times New Roman"/>
                <w:b/>
                <w:sz w:val="24"/>
              </w:rPr>
              <w:t>a</w:t>
            </w:r>
            <w:r>
              <w:rPr>
                <w:rFonts w:ascii="Times New Roman" w:hAnsi="Times New Roman"/>
                <w:b/>
                <w:sz w:val="24"/>
              </w:rPr>
              <w:t>nual</w:t>
            </w:r>
            <w:r w:rsidR="00ED299A">
              <w:rPr>
                <w:rFonts w:ascii="Times New Roman" w:hAnsi="Times New Roman"/>
                <w:b/>
                <w:sz w:val="24"/>
              </w:rPr>
              <w:t xml:space="preserve"> agregada</w:t>
            </w:r>
            <w:r>
              <w:rPr>
                <w:rFonts w:ascii="Times New Roman" w:hAnsi="Times New Roman"/>
                <w:b/>
                <w:sz w:val="24"/>
              </w:rPr>
              <w:br/>
            </w:r>
            <w:r>
              <w:rPr>
                <w:rFonts w:ascii="Times New Roman" w:hAnsi="Times New Roman"/>
                <w:sz w:val="24"/>
              </w:rPr>
              <w:t>MT</w:t>
            </w:r>
          </w:p>
        </w:tc>
        <w:tc>
          <w:tcPr>
            <w:tcW w:w="1819" w:type="pct"/>
            <w:tcBorders>
              <w:top w:val="outset" w:sz="6" w:space="0" w:color="auto"/>
              <w:left w:val="outset" w:sz="6" w:space="0" w:color="auto"/>
              <w:bottom w:val="outset" w:sz="6" w:space="0" w:color="auto"/>
            </w:tcBorders>
            <w:shd w:val="clear" w:color="auto" w:fill="BFBFBF" w:themeFill="background1" w:themeFillShade="BF"/>
          </w:tcPr>
          <w:p w14:paraId="215C97EE" w14:textId="6EBBFE55" w:rsidR="00C6670B" w:rsidRPr="00C6670B" w:rsidRDefault="00C6670B" w:rsidP="0063465A">
            <w:pPr>
              <w:ind w:left="117"/>
              <w:jc w:val="center"/>
              <w:rPr>
                <w:rFonts w:ascii="Times New Roman" w:hAnsi="Times New Roman" w:cs="Times New Roman"/>
                <w:b/>
                <w:noProof/>
                <w:sz w:val="24"/>
                <w:szCs w:val="24"/>
              </w:rPr>
            </w:pPr>
          </w:p>
          <w:p w14:paraId="783D3A6F" w14:textId="7D9E3B34" w:rsidR="00C6670B" w:rsidRPr="00C6670B" w:rsidRDefault="00ED299A" w:rsidP="00ED299A">
            <w:pPr>
              <w:ind w:left="117"/>
              <w:jc w:val="center"/>
              <w:rPr>
                <w:rFonts w:ascii="Times New Roman" w:hAnsi="Times New Roman" w:cs="Times New Roman"/>
                <w:b/>
                <w:noProof/>
                <w:sz w:val="24"/>
                <w:szCs w:val="24"/>
              </w:rPr>
            </w:pPr>
            <w:r>
              <w:rPr>
                <w:rFonts w:ascii="Times New Roman" w:hAnsi="Times New Roman"/>
                <w:b/>
                <w:sz w:val="24"/>
              </w:rPr>
              <w:t>M</w:t>
            </w:r>
            <w:r w:rsidR="00C6670B">
              <w:rPr>
                <w:rFonts w:ascii="Times New Roman" w:hAnsi="Times New Roman"/>
                <w:b/>
                <w:sz w:val="24"/>
              </w:rPr>
              <w:t>argem de preferência</w:t>
            </w:r>
            <w:r>
              <w:rPr>
                <w:rFonts w:ascii="Times New Roman" w:hAnsi="Times New Roman"/>
                <w:b/>
                <w:sz w:val="24"/>
              </w:rPr>
              <w:t xml:space="preserve"> </w:t>
            </w:r>
            <w:r w:rsidR="00D549B1">
              <w:rPr>
                <w:rFonts w:ascii="Times New Roman" w:hAnsi="Times New Roman"/>
                <w:b/>
                <w:sz w:val="24"/>
              </w:rPr>
              <w:t>intracota (</w:t>
            </w:r>
            <w:r w:rsidR="00C6670B">
              <w:rPr>
                <w:rFonts w:ascii="Times New Roman" w:hAnsi="Times New Roman"/>
                <w:sz w:val="24"/>
              </w:rPr>
              <w:t>aplicada à alíquota-base)</w:t>
            </w:r>
          </w:p>
        </w:tc>
      </w:tr>
      <w:tr w:rsidR="00C6670B" w:rsidRPr="00C6670B" w14:paraId="758FC5CC" w14:textId="77777777" w:rsidTr="0063465A">
        <w:trPr>
          <w:jc w:val="right"/>
        </w:trPr>
        <w:tc>
          <w:tcPr>
            <w:tcW w:w="1787" w:type="pct"/>
            <w:tcBorders>
              <w:top w:val="outset" w:sz="6" w:space="0" w:color="auto"/>
              <w:bottom w:val="outset" w:sz="6" w:space="0" w:color="auto"/>
              <w:right w:val="outset" w:sz="6" w:space="0" w:color="auto"/>
            </w:tcBorders>
            <w:vAlign w:val="center"/>
          </w:tcPr>
          <w:p w14:paraId="397FB746" w14:textId="77777777" w:rsidR="00C6670B" w:rsidRPr="00C6670B" w:rsidRDefault="00C6670B" w:rsidP="0063465A">
            <w:pPr>
              <w:ind w:left="172"/>
              <w:jc w:val="center"/>
              <w:rPr>
                <w:rFonts w:ascii="Times New Roman" w:hAnsi="Times New Roman" w:cs="Times New Roman"/>
                <w:noProof/>
                <w:sz w:val="24"/>
                <w:szCs w:val="24"/>
              </w:rPr>
            </w:pPr>
            <w:r>
              <w:rPr>
                <w:rFonts w:ascii="Times New Roman" w:hAnsi="Times New Roman"/>
                <w:sz w:val="24"/>
              </w:rPr>
              <w:t>0</w:t>
            </w:r>
          </w:p>
        </w:tc>
        <w:tc>
          <w:tcPr>
            <w:tcW w:w="1394" w:type="pct"/>
            <w:tcBorders>
              <w:top w:val="outset" w:sz="6" w:space="0" w:color="auto"/>
              <w:left w:val="outset" w:sz="6" w:space="0" w:color="auto"/>
              <w:bottom w:val="outset" w:sz="6" w:space="0" w:color="auto"/>
            </w:tcBorders>
          </w:tcPr>
          <w:p w14:paraId="73A6DC15" w14:textId="5C1FEA39" w:rsidR="00C6670B" w:rsidRPr="00C6670B" w:rsidRDefault="00C6670B" w:rsidP="0063465A">
            <w:pPr>
              <w:ind w:left="172"/>
              <w:jc w:val="center"/>
              <w:rPr>
                <w:rFonts w:ascii="Times New Roman" w:hAnsi="Times New Roman" w:cs="Times New Roman"/>
                <w:noProof/>
                <w:sz w:val="24"/>
                <w:szCs w:val="24"/>
              </w:rPr>
            </w:pPr>
            <w:r>
              <w:rPr>
                <w:rFonts w:ascii="Times New Roman" w:hAnsi="Times New Roman"/>
                <w:sz w:val="24"/>
              </w:rPr>
              <w:t>3 579.23</w:t>
            </w:r>
          </w:p>
        </w:tc>
        <w:tc>
          <w:tcPr>
            <w:tcW w:w="1819" w:type="pct"/>
            <w:tcBorders>
              <w:top w:val="outset" w:sz="6" w:space="0" w:color="auto"/>
              <w:left w:val="outset" w:sz="6" w:space="0" w:color="auto"/>
              <w:bottom w:val="outset" w:sz="6" w:space="0" w:color="auto"/>
            </w:tcBorders>
            <w:vAlign w:val="center"/>
          </w:tcPr>
          <w:p w14:paraId="635601CB" w14:textId="77777777" w:rsidR="00C6670B" w:rsidRPr="00C6670B" w:rsidRDefault="00C6670B" w:rsidP="0063465A">
            <w:pPr>
              <w:ind w:left="172"/>
              <w:jc w:val="center"/>
              <w:rPr>
                <w:rFonts w:ascii="Times New Roman" w:hAnsi="Times New Roman" w:cs="Times New Roman"/>
                <w:noProof/>
                <w:sz w:val="24"/>
                <w:szCs w:val="24"/>
              </w:rPr>
            </w:pPr>
            <w:r>
              <w:rPr>
                <w:rFonts w:ascii="Times New Roman" w:hAnsi="Times New Roman"/>
                <w:sz w:val="24"/>
              </w:rPr>
              <w:t>40 %</w:t>
            </w:r>
          </w:p>
        </w:tc>
      </w:tr>
      <w:tr w:rsidR="00C6670B" w:rsidRPr="00C6670B" w14:paraId="3E0DCC96" w14:textId="77777777" w:rsidTr="0063465A">
        <w:trPr>
          <w:jc w:val="right"/>
        </w:trPr>
        <w:tc>
          <w:tcPr>
            <w:tcW w:w="1787" w:type="pct"/>
            <w:tcBorders>
              <w:top w:val="outset" w:sz="6" w:space="0" w:color="auto"/>
              <w:bottom w:val="outset" w:sz="6" w:space="0" w:color="auto"/>
              <w:right w:val="outset" w:sz="6" w:space="0" w:color="auto"/>
            </w:tcBorders>
            <w:vAlign w:val="center"/>
          </w:tcPr>
          <w:p w14:paraId="27A42962" w14:textId="77777777" w:rsidR="00C6670B" w:rsidRPr="00C6670B" w:rsidRDefault="00C6670B" w:rsidP="0063465A">
            <w:pPr>
              <w:ind w:left="172"/>
              <w:jc w:val="center"/>
              <w:rPr>
                <w:rFonts w:ascii="Times New Roman" w:hAnsi="Times New Roman" w:cs="Times New Roman"/>
                <w:noProof/>
                <w:sz w:val="24"/>
                <w:szCs w:val="24"/>
              </w:rPr>
            </w:pPr>
            <w:r>
              <w:rPr>
                <w:rFonts w:ascii="Times New Roman" w:hAnsi="Times New Roman"/>
                <w:sz w:val="24"/>
              </w:rPr>
              <w:t>1</w:t>
            </w:r>
          </w:p>
        </w:tc>
        <w:tc>
          <w:tcPr>
            <w:tcW w:w="1394" w:type="pct"/>
            <w:tcBorders>
              <w:top w:val="outset" w:sz="6" w:space="0" w:color="auto"/>
              <w:left w:val="outset" w:sz="6" w:space="0" w:color="auto"/>
              <w:bottom w:val="outset" w:sz="6" w:space="0" w:color="auto"/>
            </w:tcBorders>
          </w:tcPr>
          <w:p w14:paraId="5FD45B42" w14:textId="1B41E701" w:rsidR="00C6670B" w:rsidRPr="00C6670B" w:rsidRDefault="00C6670B" w:rsidP="0063465A">
            <w:pPr>
              <w:ind w:left="172"/>
              <w:jc w:val="center"/>
              <w:rPr>
                <w:rFonts w:ascii="Times New Roman" w:hAnsi="Times New Roman" w:cs="Times New Roman"/>
                <w:noProof/>
                <w:sz w:val="24"/>
                <w:szCs w:val="24"/>
              </w:rPr>
            </w:pPr>
            <w:r>
              <w:rPr>
                <w:rFonts w:ascii="Times New Roman" w:hAnsi="Times New Roman"/>
                <w:sz w:val="24"/>
              </w:rPr>
              <w:t>4 330.43</w:t>
            </w:r>
          </w:p>
        </w:tc>
        <w:tc>
          <w:tcPr>
            <w:tcW w:w="1819" w:type="pct"/>
            <w:tcBorders>
              <w:top w:val="outset" w:sz="6" w:space="0" w:color="auto"/>
              <w:left w:val="outset" w:sz="6" w:space="0" w:color="auto"/>
              <w:bottom w:val="outset" w:sz="6" w:space="0" w:color="auto"/>
            </w:tcBorders>
            <w:vAlign w:val="center"/>
          </w:tcPr>
          <w:p w14:paraId="70BDD7D4" w14:textId="77777777" w:rsidR="00C6670B" w:rsidRPr="00C6670B" w:rsidRDefault="00C6670B" w:rsidP="0063465A">
            <w:pPr>
              <w:ind w:left="172"/>
              <w:jc w:val="center"/>
              <w:rPr>
                <w:rFonts w:ascii="Times New Roman" w:hAnsi="Times New Roman" w:cs="Times New Roman"/>
                <w:noProof/>
                <w:sz w:val="24"/>
                <w:szCs w:val="24"/>
              </w:rPr>
            </w:pPr>
            <w:r>
              <w:rPr>
                <w:rFonts w:ascii="Times New Roman" w:hAnsi="Times New Roman"/>
                <w:sz w:val="24"/>
              </w:rPr>
              <w:t>50 %</w:t>
            </w:r>
          </w:p>
        </w:tc>
      </w:tr>
      <w:tr w:rsidR="00C6670B" w:rsidRPr="00C6670B" w14:paraId="7C8EC9F0" w14:textId="77777777" w:rsidTr="0063465A">
        <w:trPr>
          <w:jc w:val="right"/>
        </w:trPr>
        <w:tc>
          <w:tcPr>
            <w:tcW w:w="1787" w:type="pct"/>
            <w:tcBorders>
              <w:top w:val="outset" w:sz="6" w:space="0" w:color="auto"/>
              <w:bottom w:val="outset" w:sz="6" w:space="0" w:color="auto"/>
              <w:right w:val="outset" w:sz="6" w:space="0" w:color="auto"/>
            </w:tcBorders>
            <w:vAlign w:val="center"/>
          </w:tcPr>
          <w:p w14:paraId="326E77FA" w14:textId="77777777" w:rsidR="00C6670B" w:rsidRPr="00C6670B" w:rsidRDefault="00C6670B" w:rsidP="0063465A">
            <w:pPr>
              <w:ind w:left="172"/>
              <w:jc w:val="center"/>
              <w:rPr>
                <w:rFonts w:ascii="Times New Roman" w:hAnsi="Times New Roman" w:cs="Times New Roman"/>
                <w:noProof/>
                <w:sz w:val="24"/>
                <w:szCs w:val="24"/>
              </w:rPr>
            </w:pPr>
            <w:r>
              <w:rPr>
                <w:rFonts w:ascii="Times New Roman" w:hAnsi="Times New Roman"/>
                <w:sz w:val="24"/>
              </w:rPr>
              <w:t>2</w:t>
            </w:r>
          </w:p>
        </w:tc>
        <w:tc>
          <w:tcPr>
            <w:tcW w:w="1394" w:type="pct"/>
            <w:tcBorders>
              <w:top w:val="outset" w:sz="6" w:space="0" w:color="auto"/>
              <w:left w:val="outset" w:sz="6" w:space="0" w:color="auto"/>
              <w:bottom w:val="outset" w:sz="6" w:space="0" w:color="auto"/>
            </w:tcBorders>
          </w:tcPr>
          <w:p w14:paraId="52FD715C" w14:textId="42C0EAF4" w:rsidR="00C6670B" w:rsidRPr="00C6670B" w:rsidRDefault="00C6670B" w:rsidP="0063465A">
            <w:pPr>
              <w:ind w:left="172"/>
              <w:jc w:val="center"/>
              <w:rPr>
                <w:rFonts w:ascii="Times New Roman" w:hAnsi="Times New Roman" w:cs="Times New Roman"/>
                <w:noProof/>
                <w:sz w:val="24"/>
                <w:szCs w:val="24"/>
              </w:rPr>
            </w:pPr>
            <w:r>
              <w:rPr>
                <w:rFonts w:ascii="Times New Roman" w:hAnsi="Times New Roman"/>
                <w:sz w:val="24"/>
              </w:rPr>
              <w:t>5 081.62</w:t>
            </w:r>
          </w:p>
        </w:tc>
        <w:tc>
          <w:tcPr>
            <w:tcW w:w="1819" w:type="pct"/>
            <w:tcBorders>
              <w:top w:val="outset" w:sz="6" w:space="0" w:color="auto"/>
              <w:left w:val="outset" w:sz="6" w:space="0" w:color="auto"/>
              <w:bottom w:val="outset" w:sz="6" w:space="0" w:color="auto"/>
            </w:tcBorders>
            <w:vAlign w:val="center"/>
          </w:tcPr>
          <w:p w14:paraId="5FF2B175" w14:textId="77777777" w:rsidR="00C6670B" w:rsidRPr="00C6670B" w:rsidRDefault="00C6670B" w:rsidP="0063465A">
            <w:pPr>
              <w:ind w:left="172"/>
              <w:jc w:val="center"/>
              <w:rPr>
                <w:rFonts w:ascii="Times New Roman" w:hAnsi="Times New Roman" w:cs="Times New Roman"/>
                <w:noProof/>
                <w:sz w:val="24"/>
                <w:szCs w:val="24"/>
              </w:rPr>
            </w:pPr>
            <w:r>
              <w:rPr>
                <w:rFonts w:ascii="Times New Roman" w:hAnsi="Times New Roman"/>
                <w:sz w:val="24"/>
              </w:rPr>
              <w:t>50 %</w:t>
            </w:r>
          </w:p>
        </w:tc>
      </w:tr>
      <w:tr w:rsidR="00C6670B" w:rsidRPr="00C6670B" w14:paraId="2FAEEF6D" w14:textId="77777777" w:rsidTr="0063465A">
        <w:trPr>
          <w:jc w:val="right"/>
        </w:trPr>
        <w:tc>
          <w:tcPr>
            <w:tcW w:w="1787" w:type="pct"/>
            <w:tcBorders>
              <w:top w:val="outset" w:sz="6" w:space="0" w:color="auto"/>
              <w:bottom w:val="outset" w:sz="6" w:space="0" w:color="auto"/>
              <w:right w:val="outset" w:sz="6" w:space="0" w:color="auto"/>
            </w:tcBorders>
            <w:vAlign w:val="center"/>
          </w:tcPr>
          <w:p w14:paraId="0CE606BC" w14:textId="77777777" w:rsidR="00C6670B" w:rsidRPr="00C6670B" w:rsidRDefault="00C6670B" w:rsidP="0063465A">
            <w:pPr>
              <w:ind w:left="172"/>
              <w:jc w:val="center"/>
              <w:rPr>
                <w:rFonts w:ascii="Times New Roman" w:hAnsi="Times New Roman" w:cs="Times New Roman"/>
                <w:noProof/>
                <w:sz w:val="24"/>
                <w:szCs w:val="24"/>
              </w:rPr>
            </w:pPr>
            <w:r>
              <w:rPr>
                <w:rFonts w:ascii="Times New Roman" w:hAnsi="Times New Roman"/>
                <w:sz w:val="24"/>
              </w:rPr>
              <w:t>3</w:t>
            </w:r>
          </w:p>
        </w:tc>
        <w:tc>
          <w:tcPr>
            <w:tcW w:w="1394" w:type="pct"/>
            <w:tcBorders>
              <w:top w:val="outset" w:sz="6" w:space="0" w:color="auto"/>
              <w:left w:val="outset" w:sz="6" w:space="0" w:color="auto"/>
              <w:bottom w:val="outset" w:sz="6" w:space="0" w:color="auto"/>
            </w:tcBorders>
          </w:tcPr>
          <w:p w14:paraId="6F9D083A" w14:textId="3CB82B7D" w:rsidR="00C6670B" w:rsidRPr="00C6670B" w:rsidRDefault="00C6670B" w:rsidP="0063465A">
            <w:pPr>
              <w:ind w:left="172"/>
              <w:jc w:val="center"/>
              <w:rPr>
                <w:rFonts w:ascii="Times New Roman" w:hAnsi="Times New Roman" w:cs="Times New Roman"/>
                <w:noProof/>
                <w:sz w:val="24"/>
                <w:szCs w:val="24"/>
              </w:rPr>
            </w:pPr>
            <w:r>
              <w:rPr>
                <w:rFonts w:ascii="Times New Roman" w:hAnsi="Times New Roman"/>
                <w:sz w:val="24"/>
              </w:rPr>
              <w:t>5 832.82</w:t>
            </w:r>
          </w:p>
        </w:tc>
        <w:tc>
          <w:tcPr>
            <w:tcW w:w="1819" w:type="pct"/>
            <w:tcBorders>
              <w:top w:val="outset" w:sz="6" w:space="0" w:color="auto"/>
              <w:left w:val="outset" w:sz="6" w:space="0" w:color="auto"/>
              <w:bottom w:val="outset" w:sz="6" w:space="0" w:color="auto"/>
            </w:tcBorders>
            <w:vAlign w:val="center"/>
          </w:tcPr>
          <w:p w14:paraId="7651802B" w14:textId="77777777" w:rsidR="00C6670B" w:rsidRPr="00C6670B" w:rsidRDefault="00C6670B" w:rsidP="0063465A">
            <w:pPr>
              <w:ind w:left="172"/>
              <w:jc w:val="center"/>
              <w:rPr>
                <w:rFonts w:ascii="Times New Roman" w:hAnsi="Times New Roman" w:cs="Times New Roman"/>
                <w:noProof/>
                <w:sz w:val="24"/>
                <w:szCs w:val="24"/>
              </w:rPr>
            </w:pPr>
            <w:r>
              <w:rPr>
                <w:rFonts w:ascii="Times New Roman" w:hAnsi="Times New Roman"/>
                <w:sz w:val="24"/>
              </w:rPr>
              <w:t>50 %</w:t>
            </w:r>
          </w:p>
        </w:tc>
      </w:tr>
      <w:tr w:rsidR="00C6670B" w:rsidRPr="00C6670B" w14:paraId="0C85055C" w14:textId="77777777" w:rsidTr="0063465A">
        <w:trPr>
          <w:jc w:val="right"/>
        </w:trPr>
        <w:tc>
          <w:tcPr>
            <w:tcW w:w="1787" w:type="pct"/>
            <w:tcBorders>
              <w:top w:val="outset" w:sz="6" w:space="0" w:color="auto"/>
              <w:bottom w:val="outset" w:sz="6" w:space="0" w:color="auto"/>
              <w:right w:val="outset" w:sz="6" w:space="0" w:color="auto"/>
            </w:tcBorders>
            <w:vAlign w:val="center"/>
          </w:tcPr>
          <w:p w14:paraId="65240189" w14:textId="77777777" w:rsidR="00C6670B" w:rsidRPr="00C6670B" w:rsidRDefault="00C6670B" w:rsidP="0063465A">
            <w:pPr>
              <w:ind w:left="172"/>
              <w:jc w:val="center"/>
              <w:rPr>
                <w:rFonts w:ascii="Times New Roman" w:hAnsi="Times New Roman" w:cs="Times New Roman"/>
                <w:noProof/>
                <w:sz w:val="24"/>
                <w:szCs w:val="24"/>
              </w:rPr>
            </w:pPr>
            <w:r>
              <w:rPr>
                <w:rFonts w:ascii="Times New Roman" w:hAnsi="Times New Roman"/>
                <w:sz w:val="24"/>
              </w:rPr>
              <w:lastRenderedPageBreak/>
              <w:t>4</w:t>
            </w:r>
          </w:p>
        </w:tc>
        <w:tc>
          <w:tcPr>
            <w:tcW w:w="1394" w:type="pct"/>
            <w:tcBorders>
              <w:top w:val="outset" w:sz="6" w:space="0" w:color="auto"/>
              <w:left w:val="outset" w:sz="6" w:space="0" w:color="auto"/>
              <w:bottom w:val="outset" w:sz="6" w:space="0" w:color="auto"/>
            </w:tcBorders>
          </w:tcPr>
          <w:p w14:paraId="315BD5EA" w14:textId="5C7CAA26" w:rsidR="00C6670B" w:rsidRPr="00C6670B" w:rsidRDefault="00C6670B" w:rsidP="0063465A">
            <w:pPr>
              <w:ind w:left="172"/>
              <w:jc w:val="center"/>
              <w:rPr>
                <w:rFonts w:ascii="Times New Roman" w:hAnsi="Times New Roman" w:cs="Times New Roman"/>
                <w:noProof/>
                <w:sz w:val="24"/>
                <w:szCs w:val="24"/>
              </w:rPr>
            </w:pPr>
            <w:r>
              <w:rPr>
                <w:rFonts w:ascii="Times New Roman" w:hAnsi="Times New Roman"/>
                <w:sz w:val="24"/>
              </w:rPr>
              <w:t>6 584.02</w:t>
            </w:r>
          </w:p>
        </w:tc>
        <w:tc>
          <w:tcPr>
            <w:tcW w:w="1819" w:type="pct"/>
            <w:tcBorders>
              <w:top w:val="outset" w:sz="6" w:space="0" w:color="auto"/>
              <w:left w:val="outset" w:sz="6" w:space="0" w:color="auto"/>
              <w:bottom w:val="outset" w:sz="6" w:space="0" w:color="auto"/>
            </w:tcBorders>
            <w:vAlign w:val="center"/>
          </w:tcPr>
          <w:p w14:paraId="2B2A3020" w14:textId="77777777" w:rsidR="00C6670B" w:rsidRPr="00C6670B" w:rsidRDefault="00C6670B" w:rsidP="0063465A">
            <w:pPr>
              <w:ind w:left="172"/>
              <w:jc w:val="center"/>
              <w:rPr>
                <w:rFonts w:ascii="Times New Roman" w:hAnsi="Times New Roman" w:cs="Times New Roman"/>
                <w:noProof/>
                <w:sz w:val="24"/>
                <w:szCs w:val="24"/>
              </w:rPr>
            </w:pPr>
            <w:r>
              <w:rPr>
                <w:rFonts w:ascii="Times New Roman" w:hAnsi="Times New Roman"/>
                <w:sz w:val="24"/>
              </w:rPr>
              <w:t>50 %</w:t>
            </w:r>
          </w:p>
        </w:tc>
      </w:tr>
      <w:tr w:rsidR="00C6670B" w:rsidRPr="00C6670B" w14:paraId="65E8D584" w14:textId="77777777" w:rsidTr="0063465A">
        <w:trPr>
          <w:jc w:val="right"/>
        </w:trPr>
        <w:tc>
          <w:tcPr>
            <w:tcW w:w="1787" w:type="pct"/>
            <w:tcBorders>
              <w:top w:val="outset" w:sz="6" w:space="0" w:color="auto"/>
              <w:bottom w:val="outset" w:sz="6" w:space="0" w:color="auto"/>
              <w:right w:val="outset" w:sz="6" w:space="0" w:color="auto"/>
            </w:tcBorders>
            <w:vAlign w:val="center"/>
          </w:tcPr>
          <w:p w14:paraId="662B43B5" w14:textId="77777777" w:rsidR="00C6670B" w:rsidRPr="00C6670B" w:rsidRDefault="00C6670B" w:rsidP="0063465A">
            <w:pPr>
              <w:ind w:left="172"/>
              <w:jc w:val="center"/>
              <w:rPr>
                <w:rFonts w:ascii="Times New Roman" w:hAnsi="Times New Roman" w:cs="Times New Roman"/>
                <w:noProof/>
                <w:sz w:val="24"/>
                <w:szCs w:val="24"/>
              </w:rPr>
            </w:pPr>
            <w:r>
              <w:rPr>
                <w:rFonts w:ascii="Times New Roman" w:hAnsi="Times New Roman"/>
                <w:sz w:val="24"/>
              </w:rPr>
              <w:t>5</w:t>
            </w:r>
          </w:p>
        </w:tc>
        <w:tc>
          <w:tcPr>
            <w:tcW w:w="1394" w:type="pct"/>
            <w:tcBorders>
              <w:top w:val="outset" w:sz="6" w:space="0" w:color="auto"/>
              <w:left w:val="outset" w:sz="6" w:space="0" w:color="auto"/>
              <w:bottom w:val="outset" w:sz="6" w:space="0" w:color="auto"/>
            </w:tcBorders>
          </w:tcPr>
          <w:p w14:paraId="24D153D1" w14:textId="306E816A" w:rsidR="00C6670B" w:rsidRPr="00C6670B" w:rsidRDefault="00C6670B" w:rsidP="0063465A">
            <w:pPr>
              <w:ind w:left="172"/>
              <w:jc w:val="center"/>
              <w:rPr>
                <w:rFonts w:ascii="Times New Roman" w:hAnsi="Times New Roman" w:cs="Times New Roman"/>
                <w:noProof/>
                <w:sz w:val="24"/>
                <w:szCs w:val="24"/>
              </w:rPr>
            </w:pPr>
            <w:r>
              <w:rPr>
                <w:rFonts w:ascii="Times New Roman" w:hAnsi="Times New Roman"/>
                <w:sz w:val="24"/>
              </w:rPr>
              <w:t>7 335.21</w:t>
            </w:r>
          </w:p>
        </w:tc>
        <w:tc>
          <w:tcPr>
            <w:tcW w:w="1819" w:type="pct"/>
            <w:tcBorders>
              <w:top w:val="outset" w:sz="6" w:space="0" w:color="auto"/>
              <w:left w:val="outset" w:sz="6" w:space="0" w:color="auto"/>
              <w:bottom w:val="outset" w:sz="6" w:space="0" w:color="auto"/>
            </w:tcBorders>
            <w:vAlign w:val="center"/>
          </w:tcPr>
          <w:p w14:paraId="0D894355" w14:textId="77777777" w:rsidR="00C6670B" w:rsidRPr="00C6670B" w:rsidRDefault="00C6670B" w:rsidP="0063465A">
            <w:pPr>
              <w:ind w:left="172"/>
              <w:jc w:val="center"/>
              <w:rPr>
                <w:rFonts w:ascii="Times New Roman" w:hAnsi="Times New Roman" w:cs="Times New Roman"/>
                <w:noProof/>
                <w:sz w:val="24"/>
                <w:szCs w:val="24"/>
              </w:rPr>
            </w:pPr>
            <w:r>
              <w:rPr>
                <w:rFonts w:ascii="Times New Roman" w:hAnsi="Times New Roman"/>
                <w:sz w:val="24"/>
              </w:rPr>
              <w:t>60 %</w:t>
            </w:r>
          </w:p>
        </w:tc>
      </w:tr>
      <w:tr w:rsidR="00C6670B" w:rsidRPr="00C6670B" w14:paraId="0133ADBC" w14:textId="77777777" w:rsidTr="0063465A">
        <w:trPr>
          <w:jc w:val="right"/>
        </w:trPr>
        <w:tc>
          <w:tcPr>
            <w:tcW w:w="1787" w:type="pct"/>
            <w:tcBorders>
              <w:top w:val="outset" w:sz="6" w:space="0" w:color="auto"/>
              <w:bottom w:val="outset" w:sz="6" w:space="0" w:color="auto"/>
              <w:right w:val="outset" w:sz="6" w:space="0" w:color="auto"/>
            </w:tcBorders>
            <w:vAlign w:val="center"/>
          </w:tcPr>
          <w:p w14:paraId="3054074A" w14:textId="77777777" w:rsidR="00C6670B" w:rsidRPr="00C6670B" w:rsidRDefault="00C6670B" w:rsidP="0063465A">
            <w:pPr>
              <w:ind w:left="172"/>
              <w:jc w:val="center"/>
              <w:rPr>
                <w:rFonts w:ascii="Times New Roman" w:hAnsi="Times New Roman" w:cs="Times New Roman"/>
                <w:noProof/>
                <w:sz w:val="24"/>
                <w:szCs w:val="24"/>
              </w:rPr>
            </w:pPr>
            <w:r>
              <w:rPr>
                <w:rFonts w:ascii="Times New Roman" w:hAnsi="Times New Roman"/>
                <w:sz w:val="24"/>
              </w:rPr>
              <w:t>6</w:t>
            </w:r>
          </w:p>
        </w:tc>
        <w:tc>
          <w:tcPr>
            <w:tcW w:w="1394" w:type="pct"/>
            <w:tcBorders>
              <w:top w:val="outset" w:sz="6" w:space="0" w:color="auto"/>
              <w:left w:val="outset" w:sz="6" w:space="0" w:color="auto"/>
              <w:bottom w:val="outset" w:sz="6" w:space="0" w:color="auto"/>
            </w:tcBorders>
          </w:tcPr>
          <w:p w14:paraId="22A86FA9" w14:textId="0F28AE69" w:rsidR="00C6670B" w:rsidRPr="00C6670B" w:rsidRDefault="00C6670B" w:rsidP="0063465A">
            <w:pPr>
              <w:ind w:left="172"/>
              <w:jc w:val="center"/>
              <w:rPr>
                <w:rFonts w:ascii="Times New Roman" w:hAnsi="Times New Roman" w:cs="Times New Roman"/>
                <w:noProof/>
                <w:sz w:val="24"/>
                <w:szCs w:val="24"/>
              </w:rPr>
            </w:pPr>
            <w:r>
              <w:rPr>
                <w:rFonts w:ascii="Times New Roman" w:hAnsi="Times New Roman"/>
                <w:sz w:val="24"/>
              </w:rPr>
              <w:t>8 086.41</w:t>
            </w:r>
          </w:p>
        </w:tc>
        <w:tc>
          <w:tcPr>
            <w:tcW w:w="1819" w:type="pct"/>
            <w:tcBorders>
              <w:top w:val="outset" w:sz="6" w:space="0" w:color="auto"/>
              <w:left w:val="outset" w:sz="6" w:space="0" w:color="auto"/>
              <w:bottom w:val="outset" w:sz="6" w:space="0" w:color="auto"/>
            </w:tcBorders>
            <w:vAlign w:val="center"/>
          </w:tcPr>
          <w:p w14:paraId="32D06EB4" w14:textId="77777777" w:rsidR="00C6670B" w:rsidRPr="00C6670B" w:rsidRDefault="00C6670B" w:rsidP="0063465A">
            <w:pPr>
              <w:ind w:left="172"/>
              <w:jc w:val="center"/>
              <w:rPr>
                <w:rFonts w:ascii="Times New Roman" w:hAnsi="Times New Roman" w:cs="Times New Roman"/>
                <w:noProof/>
                <w:sz w:val="24"/>
                <w:szCs w:val="24"/>
              </w:rPr>
            </w:pPr>
            <w:r>
              <w:rPr>
                <w:rFonts w:ascii="Times New Roman" w:hAnsi="Times New Roman"/>
                <w:sz w:val="24"/>
              </w:rPr>
              <w:t>70 %</w:t>
            </w:r>
          </w:p>
        </w:tc>
      </w:tr>
      <w:tr w:rsidR="00C6670B" w:rsidRPr="00C6670B" w14:paraId="3F9560A8" w14:textId="77777777" w:rsidTr="0063465A">
        <w:trPr>
          <w:jc w:val="right"/>
        </w:trPr>
        <w:tc>
          <w:tcPr>
            <w:tcW w:w="1787" w:type="pct"/>
            <w:tcBorders>
              <w:top w:val="outset" w:sz="6" w:space="0" w:color="auto"/>
              <w:bottom w:val="outset" w:sz="6" w:space="0" w:color="auto"/>
              <w:right w:val="outset" w:sz="6" w:space="0" w:color="auto"/>
            </w:tcBorders>
            <w:vAlign w:val="center"/>
          </w:tcPr>
          <w:p w14:paraId="369CBD92" w14:textId="77777777" w:rsidR="00C6670B" w:rsidRPr="00C6670B" w:rsidRDefault="00C6670B" w:rsidP="0063465A">
            <w:pPr>
              <w:ind w:left="172"/>
              <w:jc w:val="center"/>
              <w:rPr>
                <w:rFonts w:ascii="Times New Roman" w:hAnsi="Times New Roman" w:cs="Times New Roman"/>
                <w:noProof/>
                <w:sz w:val="24"/>
                <w:szCs w:val="24"/>
              </w:rPr>
            </w:pPr>
            <w:r>
              <w:rPr>
                <w:rFonts w:ascii="Times New Roman" w:hAnsi="Times New Roman"/>
                <w:sz w:val="24"/>
              </w:rPr>
              <w:t>7</w:t>
            </w:r>
          </w:p>
        </w:tc>
        <w:tc>
          <w:tcPr>
            <w:tcW w:w="1394" w:type="pct"/>
            <w:tcBorders>
              <w:top w:val="outset" w:sz="6" w:space="0" w:color="auto"/>
              <w:left w:val="outset" w:sz="6" w:space="0" w:color="auto"/>
              <w:bottom w:val="outset" w:sz="6" w:space="0" w:color="auto"/>
            </w:tcBorders>
          </w:tcPr>
          <w:p w14:paraId="36214D54" w14:textId="6E7C14E1" w:rsidR="00C6670B" w:rsidRPr="00C6670B" w:rsidRDefault="00C6670B" w:rsidP="0063465A">
            <w:pPr>
              <w:ind w:left="172"/>
              <w:jc w:val="center"/>
              <w:rPr>
                <w:rFonts w:ascii="Times New Roman" w:hAnsi="Times New Roman" w:cs="Times New Roman"/>
                <w:noProof/>
                <w:sz w:val="24"/>
                <w:szCs w:val="24"/>
              </w:rPr>
            </w:pPr>
            <w:r>
              <w:rPr>
                <w:rFonts w:ascii="Times New Roman" w:hAnsi="Times New Roman"/>
                <w:sz w:val="24"/>
              </w:rPr>
              <w:t>8 837.61</w:t>
            </w:r>
          </w:p>
        </w:tc>
        <w:tc>
          <w:tcPr>
            <w:tcW w:w="1819" w:type="pct"/>
            <w:tcBorders>
              <w:top w:val="outset" w:sz="6" w:space="0" w:color="auto"/>
              <w:left w:val="outset" w:sz="6" w:space="0" w:color="auto"/>
              <w:bottom w:val="outset" w:sz="6" w:space="0" w:color="auto"/>
            </w:tcBorders>
            <w:vAlign w:val="center"/>
          </w:tcPr>
          <w:p w14:paraId="36A052CD" w14:textId="77777777" w:rsidR="00C6670B" w:rsidRPr="00C6670B" w:rsidRDefault="00C6670B" w:rsidP="0063465A">
            <w:pPr>
              <w:ind w:left="172"/>
              <w:jc w:val="center"/>
              <w:rPr>
                <w:rFonts w:ascii="Times New Roman" w:hAnsi="Times New Roman" w:cs="Times New Roman"/>
                <w:noProof/>
                <w:sz w:val="24"/>
                <w:szCs w:val="24"/>
              </w:rPr>
            </w:pPr>
            <w:r>
              <w:rPr>
                <w:rFonts w:ascii="Times New Roman" w:hAnsi="Times New Roman"/>
                <w:sz w:val="24"/>
              </w:rPr>
              <w:t>80 %</w:t>
            </w:r>
          </w:p>
        </w:tc>
      </w:tr>
      <w:tr w:rsidR="00C6670B" w:rsidRPr="00C6670B" w14:paraId="53D9A790" w14:textId="77777777" w:rsidTr="0063465A">
        <w:trPr>
          <w:jc w:val="right"/>
        </w:trPr>
        <w:tc>
          <w:tcPr>
            <w:tcW w:w="1787" w:type="pct"/>
            <w:tcBorders>
              <w:top w:val="outset" w:sz="6" w:space="0" w:color="auto"/>
              <w:bottom w:val="outset" w:sz="6" w:space="0" w:color="auto"/>
              <w:right w:val="outset" w:sz="6" w:space="0" w:color="auto"/>
            </w:tcBorders>
            <w:vAlign w:val="center"/>
          </w:tcPr>
          <w:p w14:paraId="60A9F33B" w14:textId="77777777" w:rsidR="00C6670B" w:rsidRPr="00C6670B" w:rsidRDefault="00C6670B" w:rsidP="0063465A">
            <w:pPr>
              <w:ind w:left="172"/>
              <w:jc w:val="center"/>
              <w:rPr>
                <w:rFonts w:ascii="Times New Roman" w:hAnsi="Times New Roman" w:cs="Times New Roman"/>
                <w:noProof/>
                <w:sz w:val="24"/>
                <w:szCs w:val="24"/>
              </w:rPr>
            </w:pPr>
            <w:r>
              <w:rPr>
                <w:rFonts w:ascii="Times New Roman" w:hAnsi="Times New Roman"/>
                <w:sz w:val="24"/>
              </w:rPr>
              <w:t>8</w:t>
            </w:r>
          </w:p>
        </w:tc>
        <w:tc>
          <w:tcPr>
            <w:tcW w:w="1394" w:type="pct"/>
            <w:tcBorders>
              <w:top w:val="outset" w:sz="6" w:space="0" w:color="auto"/>
              <w:left w:val="outset" w:sz="6" w:space="0" w:color="auto"/>
              <w:bottom w:val="outset" w:sz="6" w:space="0" w:color="auto"/>
            </w:tcBorders>
          </w:tcPr>
          <w:p w14:paraId="72E51558" w14:textId="2EC87237" w:rsidR="00C6670B" w:rsidRPr="00C6670B" w:rsidRDefault="00C6670B" w:rsidP="0063465A">
            <w:pPr>
              <w:ind w:left="172"/>
              <w:jc w:val="center"/>
              <w:rPr>
                <w:rFonts w:ascii="Times New Roman" w:hAnsi="Times New Roman" w:cs="Times New Roman"/>
                <w:noProof/>
                <w:sz w:val="24"/>
                <w:szCs w:val="24"/>
              </w:rPr>
            </w:pPr>
            <w:r>
              <w:rPr>
                <w:rFonts w:ascii="Times New Roman" w:hAnsi="Times New Roman"/>
                <w:sz w:val="24"/>
              </w:rPr>
              <w:t>9 588.80</w:t>
            </w:r>
          </w:p>
        </w:tc>
        <w:tc>
          <w:tcPr>
            <w:tcW w:w="1819" w:type="pct"/>
            <w:tcBorders>
              <w:top w:val="outset" w:sz="6" w:space="0" w:color="auto"/>
              <w:left w:val="outset" w:sz="6" w:space="0" w:color="auto"/>
              <w:bottom w:val="outset" w:sz="6" w:space="0" w:color="auto"/>
            </w:tcBorders>
            <w:vAlign w:val="center"/>
          </w:tcPr>
          <w:p w14:paraId="5970B4EC" w14:textId="77777777" w:rsidR="00C6670B" w:rsidRPr="00C6670B" w:rsidRDefault="00C6670B" w:rsidP="0063465A">
            <w:pPr>
              <w:ind w:left="172"/>
              <w:jc w:val="center"/>
              <w:rPr>
                <w:rFonts w:ascii="Times New Roman" w:hAnsi="Times New Roman" w:cs="Times New Roman"/>
                <w:noProof/>
                <w:sz w:val="24"/>
                <w:szCs w:val="24"/>
              </w:rPr>
            </w:pPr>
            <w:r>
              <w:rPr>
                <w:rFonts w:ascii="Times New Roman" w:hAnsi="Times New Roman"/>
                <w:sz w:val="24"/>
              </w:rPr>
              <w:t>90 %</w:t>
            </w:r>
          </w:p>
        </w:tc>
      </w:tr>
      <w:tr w:rsidR="00C6670B" w:rsidRPr="00C6670B" w14:paraId="4AFB11C0" w14:textId="77777777" w:rsidTr="0063465A">
        <w:trPr>
          <w:jc w:val="right"/>
        </w:trPr>
        <w:tc>
          <w:tcPr>
            <w:tcW w:w="1787" w:type="pct"/>
            <w:tcBorders>
              <w:top w:val="outset" w:sz="6" w:space="0" w:color="auto"/>
              <w:bottom w:val="outset" w:sz="6" w:space="0" w:color="auto"/>
              <w:right w:val="outset" w:sz="6" w:space="0" w:color="auto"/>
            </w:tcBorders>
            <w:vAlign w:val="center"/>
          </w:tcPr>
          <w:p w14:paraId="5FFE1361" w14:textId="77777777" w:rsidR="00C6670B" w:rsidRPr="00C6670B" w:rsidRDefault="00C6670B" w:rsidP="0063465A">
            <w:pPr>
              <w:jc w:val="center"/>
              <w:rPr>
                <w:rFonts w:ascii="Times New Roman" w:hAnsi="Times New Roman" w:cs="Times New Roman"/>
                <w:noProof/>
                <w:sz w:val="24"/>
                <w:szCs w:val="24"/>
              </w:rPr>
            </w:pPr>
            <w:r>
              <w:rPr>
                <w:rFonts w:ascii="Times New Roman" w:hAnsi="Times New Roman"/>
                <w:sz w:val="24"/>
              </w:rPr>
              <w:t>9 e anos subsequentes</w:t>
            </w:r>
          </w:p>
        </w:tc>
        <w:tc>
          <w:tcPr>
            <w:tcW w:w="1394" w:type="pct"/>
            <w:tcBorders>
              <w:top w:val="outset" w:sz="6" w:space="0" w:color="auto"/>
              <w:left w:val="outset" w:sz="6" w:space="0" w:color="auto"/>
              <w:bottom w:val="outset" w:sz="6" w:space="0" w:color="auto"/>
            </w:tcBorders>
          </w:tcPr>
          <w:p w14:paraId="313A68CD" w14:textId="572499F9" w:rsidR="00C6670B" w:rsidRPr="00C6670B" w:rsidRDefault="00C6670B" w:rsidP="0063465A">
            <w:pPr>
              <w:ind w:left="172"/>
              <w:jc w:val="center"/>
              <w:rPr>
                <w:rFonts w:ascii="Times New Roman" w:hAnsi="Times New Roman" w:cs="Times New Roman"/>
                <w:noProof/>
                <w:sz w:val="24"/>
                <w:szCs w:val="24"/>
              </w:rPr>
            </w:pPr>
            <w:r>
              <w:rPr>
                <w:rFonts w:ascii="Times New Roman" w:hAnsi="Times New Roman"/>
                <w:sz w:val="24"/>
              </w:rPr>
              <w:t>10 340.00</w:t>
            </w:r>
          </w:p>
        </w:tc>
        <w:tc>
          <w:tcPr>
            <w:tcW w:w="1819" w:type="pct"/>
            <w:tcBorders>
              <w:top w:val="outset" w:sz="6" w:space="0" w:color="auto"/>
              <w:left w:val="outset" w:sz="6" w:space="0" w:color="auto"/>
              <w:bottom w:val="outset" w:sz="6" w:space="0" w:color="auto"/>
            </w:tcBorders>
            <w:vAlign w:val="center"/>
          </w:tcPr>
          <w:p w14:paraId="28D33DEA" w14:textId="77777777" w:rsidR="00C6670B" w:rsidRPr="00C6670B" w:rsidRDefault="00C6670B" w:rsidP="0063465A">
            <w:pPr>
              <w:ind w:left="172"/>
              <w:jc w:val="center"/>
              <w:rPr>
                <w:rFonts w:ascii="Times New Roman" w:hAnsi="Times New Roman" w:cs="Times New Roman"/>
                <w:noProof/>
                <w:sz w:val="24"/>
                <w:szCs w:val="24"/>
              </w:rPr>
            </w:pPr>
            <w:r>
              <w:rPr>
                <w:rFonts w:ascii="Times New Roman" w:hAnsi="Times New Roman"/>
                <w:sz w:val="24"/>
              </w:rPr>
              <w:t>100 %</w:t>
            </w:r>
          </w:p>
        </w:tc>
      </w:tr>
    </w:tbl>
    <w:p w14:paraId="1CE4C121" w14:textId="59E8CF8A" w:rsidR="00C6670B" w:rsidRPr="00C6670B" w:rsidRDefault="00C6670B" w:rsidP="00C6670B">
      <w:pPr>
        <w:widowControl w:val="0"/>
        <w:ind w:left="2127"/>
        <w:jc w:val="both"/>
        <w:rPr>
          <w:rFonts w:ascii="Times New Roman" w:hAnsi="Times New Roman" w:cs="Times New Roman"/>
          <w:noProof/>
          <w:sz w:val="24"/>
          <w:szCs w:val="24"/>
        </w:rPr>
      </w:pPr>
      <w:r>
        <w:rPr>
          <w:rFonts w:ascii="Times New Roman" w:hAnsi="Times New Roman"/>
          <w:sz w:val="24"/>
        </w:rPr>
        <w:t xml:space="preserve">Estas condições aplicam-se às importações de </w:t>
      </w:r>
      <w:r w:rsidR="00ED299A">
        <w:rPr>
          <w:rFonts w:ascii="Times New Roman" w:hAnsi="Times New Roman"/>
          <w:sz w:val="24"/>
        </w:rPr>
        <w:t>bens</w:t>
      </w:r>
      <w:r>
        <w:rPr>
          <w:rFonts w:ascii="Times New Roman" w:hAnsi="Times New Roman"/>
          <w:sz w:val="24"/>
        </w:rPr>
        <w:t xml:space="preserve"> originári</w:t>
      </w:r>
      <w:r w:rsidR="00ED299A">
        <w:rPr>
          <w:rFonts w:ascii="Times New Roman" w:hAnsi="Times New Roman"/>
          <w:sz w:val="24"/>
        </w:rPr>
        <w:t>o</w:t>
      </w:r>
      <w:r>
        <w:rPr>
          <w:rFonts w:ascii="Times New Roman" w:hAnsi="Times New Roman"/>
          <w:sz w:val="24"/>
        </w:rPr>
        <w:t>s classificad</w:t>
      </w:r>
      <w:r w:rsidR="00ED299A">
        <w:rPr>
          <w:rFonts w:ascii="Times New Roman" w:hAnsi="Times New Roman"/>
          <w:sz w:val="24"/>
        </w:rPr>
        <w:t>o</w:t>
      </w:r>
      <w:r>
        <w:rPr>
          <w:rFonts w:ascii="Times New Roman" w:hAnsi="Times New Roman"/>
          <w:sz w:val="24"/>
        </w:rPr>
        <w:t xml:space="preserve">s nas </w:t>
      </w:r>
      <w:r w:rsidR="00ED299A">
        <w:rPr>
          <w:rFonts w:ascii="Times New Roman" w:hAnsi="Times New Roman"/>
          <w:sz w:val="24"/>
        </w:rPr>
        <w:t>linhas tarifárias</w:t>
      </w:r>
      <w:r>
        <w:rPr>
          <w:rFonts w:ascii="Times New Roman" w:hAnsi="Times New Roman"/>
          <w:sz w:val="24"/>
        </w:rPr>
        <w:t xml:space="preserve"> 1806.32.10 e 1806.32.20, consideradas em conjunto.</w:t>
      </w:r>
    </w:p>
    <w:p w14:paraId="0ED1C251" w14:textId="77777777" w:rsidR="00C6670B" w:rsidRPr="00441C79" w:rsidRDefault="00C6670B" w:rsidP="00C6670B">
      <w:pPr>
        <w:widowControl w:val="0"/>
        <w:ind w:left="2127"/>
        <w:jc w:val="both"/>
        <w:rPr>
          <w:rFonts w:ascii="Times New Roman" w:hAnsi="Times New Roman" w:cs="Times New Roman"/>
          <w:noProof/>
          <w:sz w:val="24"/>
          <w:szCs w:val="24"/>
        </w:rPr>
      </w:pPr>
    </w:p>
    <w:p w14:paraId="2018612A" w14:textId="536EBA85" w:rsidR="00C6670B" w:rsidRPr="00C6670B" w:rsidRDefault="00C6670B" w:rsidP="00D828D2">
      <w:pPr>
        <w:pStyle w:val="PargrafodaLista"/>
        <w:widowControl w:val="0"/>
        <w:ind w:left="2127" w:hanging="709"/>
        <w:contextualSpacing w:val="0"/>
        <w:jc w:val="both"/>
        <w:rPr>
          <w:rFonts w:ascii="Times New Roman" w:hAnsi="Times New Roman" w:cs="Times New Roman"/>
          <w:noProof/>
        </w:rPr>
      </w:pPr>
      <w:r>
        <w:rPr>
          <w:rFonts w:ascii="Times New Roman" w:hAnsi="Times New Roman"/>
        </w:rPr>
        <w:t>(v)</w:t>
      </w:r>
      <w:r>
        <w:rPr>
          <w:rFonts w:ascii="Times New Roman" w:hAnsi="Times New Roman"/>
        </w:rPr>
        <w:tab/>
        <w:t xml:space="preserve">Os </w:t>
      </w:r>
      <w:r w:rsidR="00ED299A">
        <w:rPr>
          <w:rFonts w:ascii="Times New Roman" w:hAnsi="Times New Roman"/>
        </w:rPr>
        <w:t>bens</w:t>
      </w:r>
      <w:r>
        <w:rPr>
          <w:rFonts w:ascii="Times New Roman" w:hAnsi="Times New Roman"/>
        </w:rPr>
        <w:t xml:space="preserve"> originários classificados nas linhas tarifárias indicadas como “TRQ-CH 5” estarão sujeitos às seguintes condições:</w:t>
      </w:r>
    </w:p>
    <w:p w14:paraId="62544386" w14:textId="77777777" w:rsidR="00C6670B" w:rsidRPr="00441C79" w:rsidRDefault="00C6670B" w:rsidP="00C6670B">
      <w:pPr>
        <w:pStyle w:val="PargrafodaLista"/>
        <w:widowControl w:val="0"/>
        <w:ind w:left="2127"/>
        <w:contextualSpacing w:val="0"/>
        <w:jc w:val="both"/>
        <w:rPr>
          <w:rFonts w:ascii="Times New Roman" w:hAnsi="Times New Roman" w:cs="Times New Roman"/>
          <w:noProof/>
        </w:rPr>
      </w:pPr>
    </w:p>
    <w:tbl>
      <w:tblPr>
        <w:tblW w:w="3908" w:type="pct"/>
        <w:jc w:val="right"/>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0A0" w:firstRow="1" w:lastRow="0" w:firstColumn="1" w:lastColumn="0" w:noHBand="0" w:noVBand="0"/>
      </w:tblPr>
      <w:tblGrid>
        <w:gridCol w:w="2410"/>
        <w:gridCol w:w="1811"/>
        <w:gridCol w:w="2413"/>
      </w:tblGrid>
      <w:tr w:rsidR="00C6670B" w:rsidRPr="004655E7" w14:paraId="0FB28D9E" w14:textId="77777777" w:rsidTr="0063465A">
        <w:trPr>
          <w:tblHeader/>
          <w:jc w:val="right"/>
        </w:trPr>
        <w:tc>
          <w:tcPr>
            <w:tcW w:w="1816" w:type="pct"/>
            <w:tcBorders>
              <w:top w:val="outset" w:sz="6" w:space="0" w:color="auto"/>
              <w:bottom w:val="outset" w:sz="6" w:space="0" w:color="auto"/>
              <w:right w:val="outset" w:sz="6" w:space="0" w:color="auto"/>
            </w:tcBorders>
            <w:shd w:val="clear" w:color="auto" w:fill="BFBFBF" w:themeFill="background1" w:themeFillShade="BF"/>
            <w:vAlign w:val="center"/>
          </w:tcPr>
          <w:p w14:paraId="55AF5F85" w14:textId="77777777" w:rsidR="00C6670B" w:rsidRPr="00C6670B" w:rsidRDefault="00C6670B" w:rsidP="0063465A">
            <w:pPr>
              <w:jc w:val="center"/>
              <w:rPr>
                <w:rFonts w:ascii="Times New Roman" w:hAnsi="Times New Roman" w:cs="Times New Roman"/>
                <w:b/>
                <w:noProof/>
                <w:sz w:val="24"/>
                <w:szCs w:val="24"/>
              </w:rPr>
            </w:pPr>
            <w:r>
              <w:rPr>
                <w:rFonts w:ascii="Times New Roman" w:hAnsi="Times New Roman"/>
                <w:b/>
                <w:sz w:val="24"/>
              </w:rPr>
              <w:t>Ano</w:t>
            </w:r>
          </w:p>
        </w:tc>
        <w:tc>
          <w:tcPr>
            <w:tcW w:w="1364" w:type="pct"/>
            <w:tcBorders>
              <w:top w:val="outset" w:sz="6" w:space="0" w:color="auto"/>
              <w:left w:val="outset" w:sz="6" w:space="0" w:color="auto"/>
              <w:bottom w:val="outset" w:sz="6" w:space="0" w:color="auto"/>
            </w:tcBorders>
            <w:shd w:val="clear" w:color="auto" w:fill="BFBFBF" w:themeFill="background1" w:themeFillShade="BF"/>
            <w:vAlign w:val="center"/>
          </w:tcPr>
          <w:p w14:paraId="7371DB5B" w14:textId="5EEFB408" w:rsidR="00C6670B" w:rsidRPr="00C6670B" w:rsidRDefault="00C6670B" w:rsidP="00ED299A">
            <w:pPr>
              <w:jc w:val="center"/>
              <w:rPr>
                <w:rFonts w:ascii="Times New Roman" w:hAnsi="Times New Roman" w:cs="Times New Roman"/>
                <w:b/>
                <w:noProof/>
                <w:sz w:val="24"/>
                <w:szCs w:val="24"/>
              </w:rPr>
            </w:pPr>
            <w:r>
              <w:rPr>
                <w:rFonts w:ascii="Times New Roman" w:hAnsi="Times New Roman"/>
                <w:b/>
                <w:sz w:val="24"/>
              </w:rPr>
              <w:t xml:space="preserve">Quantidade </w:t>
            </w:r>
            <w:r w:rsidR="00ED299A">
              <w:rPr>
                <w:rFonts w:ascii="Times New Roman" w:hAnsi="Times New Roman"/>
                <w:b/>
                <w:sz w:val="24"/>
              </w:rPr>
              <w:t>a</w:t>
            </w:r>
            <w:r>
              <w:rPr>
                <w:rFonts w:ascii="Times New Roman" w:hAnsi="Times New Roman"/>
                <w:b/>
                <w:sz w:val="24"/>
              </w:rPr>
              <w:t>nual</w:t>
            </w:r>
            <w:r w:rsidR="00ED299A">
              <w:rPr>
                <w:rFonts w:ascii="Times New Roman" w:hAnsi="Times New Roman"/>
                <w:b/>
                <w:sz w:val="24"/>
              </w:rPr>
              <w:t xml:space="preserve"> agregada</w:t>
            </w:r>
            <w:r>
              <w:rPr>
                <w:rFonts w:ascii="Times New Roman" w:hAnsi="Times New Roman"/>
                <w:b/>
                <w:sz w:val="24"/>
              </w:rPr>
              <w:br/>
            </w:r>
            <w:r>
              <w:rPr>
                <w:rFonts w:ascii="Times New Roman" w:hAnsi="Times New Roman"/>
                <w:sz w:val="24"/>
              </w:rPr>
              <w:t>MT</w:t>
            </w:r>
          </w:p>
        </w:tc>
        <w:tc>
          <w:tcPr>
            <w:tcW w:w="1819" w:type="pct"/>
            <w:tcBorders>
              <w:top w:val="outset" w:sz="6" w:space="0" w:color="auto"/>
              <w:left w:val="outset" w:sz="6" w:space="0" w:color="auto"/>
              <w:bottom w:val="outset" w:sz="6" w:space="0" w:color="auto"/>
            </w:tcBorders>
            <w:shd w:val="clear" w:color="auto" w:fill="BFBFBF" w:themeFill="background1" w:themeFillShade="BF"/>
          </w:tcPr>
          <w:p w14:paraId="71F9358E" w14:textId="2CDA8940" w:rsidR="00C6670B" w:rsidRPr="00C6670B" w:rsidRDefault="00C6670B" w:rsidP="0063465A">
            <w:pPr>
              <w:jc w:val="center"/>
              <w:rPr>
                <w:rFonts w:ascii="Times New Roman" w:hAnsi="Times New Roman" w:cs="Times New Roman"/>
                <w:b/>
                <w:noProof/>
                <w:sz w:val="24"/>
                <w:szCs w:val="24"/>
              </w:rPr>
            </w:pPr>
          </w:p>
          <w:p w14:paraId="00888067" w14:textId="3D8448CF" w:rsidR="00C6670B" w:rsidRPr="00C6670B" w:rsidRDefault="00ED299A" w:rsidP="00ED299A">
            <w:pPr>
              <w:jc w:val="center"/>
              <w:rPr>
                <w:rFonts w:ascii="Times New Roman" w:hAnsi="Times New Roman" w:cs="Times New Roman"/>
                <w:b/>
                <w:noProof/>
                <w:sz w:val="24"/>
                <w:szCs w:val="24"/>
              </w:rPr>
            </w:pPr>
            <w:r>
              <w:rPr>
                <w:rFonts w:ascii="Times New Roman" w:hAnsi="Times New Roman"/>
                <w:b/>
                <w:sz w:val="24"/>
              </w:rPr>
              <w:t>M</w:t>
            </w:r>
            <w:r w:rsidR="00C6670B">
              <w:rPr>
                <w:rFonts w:ascii="Times New Roman" w:hAnsi="Times New Roman"/>
                <w:b/>
                <w:sz w:val="24"/>
              </w:rPr>
              <w:t>argem de preferência</w:t>
            </w:r>
            <w:r>
              <w:rPr>
                <w:rFonts w:ascii="Times New Roman" w:hAnsi="Times New Roman"/>
                <w:b/>
                <w:sz w:val="24"/>
              </w:rPr>
              <w:t xml:space="preserve"> </w:t>
            </w:r>
            <w:r w:rsidR="00D549B1">
              <w:rPr>
                <w:rFonts w:ascii="Times New Roman" w:hAnsi="Times New Roman"/>
                <w:b/>
                <w:sz w:val="24"/>
              </w:rPr>
              <w:t>intracota (</w:t>
            </w:r>
            <w:r w:rsidR="00C6670B">
              <w:rPr>
                <w:rFonts w:ascii="Times New Roman" w:hAnsi="Times New Roman"/>
                <w:sz w:val="24"/>
              </w:rPr>
              <w:t>aplicada à alíquota-base)</w:t>
            </w:r>
          </w:p>
        </w:tc>
      </w:tr>
      <w:tr w:rsidR="00C6670B" w:rsidRPr="00C6670B" w14:paraId="5CA07003" w14:textId="77777777" w:rsidTr="0063465A">
        <w:trPr>
          <w:jc w:val="right"/>
        </w:trPr>
        <w:tc>
          <w:tcPr>
            <w:tcW w:w="1816" w:type="pct"/>
            <w:tcBorders>
              <w:top w:val="outset" w:sz="6" w:space="0" w:color="auto"/>
              <w:bottom w:val="outset" w:sz="6" w:space="0" w:color="auto"/>
              <w:right w:val="outset" w:sz="6" w:space="0" w:color="auto"/>
            </w:tcBorders>
            <w:vAlign w:val="center"/>
          </w:tcPr>
          <w:p w14:paraId="4FEFA198" w14:textId="77777777"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0</w:t>
            </w:r>
          </w:p>
        </w:tc>
        <w:tc>
          <w:tcPr>
            <w:tcW w:w="1364" w:type="pct"/>
            <w:tcBorders>
              <w:top w:val="outset" w:sz="6" w:space="0" w:color="auto"/>
              <w:left w:val="outset" w:sz="6" w:space="0" w:color="auto"/>
              <w:bottom w:val="outset" w:sz="6" w:space="0" w:color="auto"/>
            </w:tcBorders>
            <w:vAlign w:val="bottom"/>
          </w:tcPr>
          <w:p w14:paraId="3717163B" w14:textId="04F9C6E6"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1 457.34</w:t>
            </w:r>
          </w:p>
        </w:tc>
        <w:tc>
          <w:tcPr>
            <w:tcW w:w="1819" w:type="pct"/>
            <w:tcBorders>
              <w:top w:val="outset" w:sz="6" w:space="0" w:color="auto"/>
              <w:left w:val="outset" w:sz="6" w:space="0" w:color="auto"/>
              <w:bottom w:val="outset" w:sz="6" w:space="0" w:color="auto"/>
            </w:tcBorders>
            <w:vAlign w:val="center"/>
          </w:tcPr>
          <w:p w14:paraId="0BBC94AD" w14:textId="77777777"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40 %</w:t>
            </w:r>
          </w:p>
        </w:tc>
      </w:tr>
      <w:tr w:rsidR="00C6670B" w:rsidRPr="00C6670B" w14:paraId="4D86D906" w14:textId="77777777" w:rsidTr="0063465A">
        <w:trPr>
          <w:jc w:val="right"/>
        </w:trPr>
        <w:tc>
          <w:tcPr>
            <w:tcW w:w="1816" w:type="pct"/>
            <w:tcBorders>
              <w:top w:val="outset" w:sz="6" w:space="0" w:color="auto"/>
              <w:bottom w:val="outset" w:sz="6" w:space="0" w:color="auto"/>
              <w:right w:val="outset" w:sz="6" w:space="0" w:color="auto"/>
            </w:tcBorders>
            <w:vAlign w:val="center"/>
          </w:tcPr>
          <w:p w14:paraId="11F601A7" w14:textId="77777777"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1</w:t>
            </w:r>
          </w:p>
        </w:tc>
        <w:tc>
          <w:tcPr>
            <w:tcW w:w="1364" w:type="pct"/>
            <w:tcBorders>
              <w:top w:val="outset" w:sz="6" w:space="0" w:color="auto"/>
              <w:left w:val="outset" w:sz="6" w:space="0" w:color="auto"/>
              <w:bottom w:val="outset" w:sz="6" w:space="0" w:color="auto"/>
            </w:tcBorders>
            <w:vAlign w:val="bottom"/>
          </w:tcPr>
          <w:p w14:paraId="25AA1FFD" w14:textId="0597F12D"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1 747.37</w:t>
            </w:r>
          </w:p>
        </w:tc>
        <w:tc>
          <w:tcPr>
            <w:tcW w:w="1819" w:type="pct"/>
            <w:tcBorders>
              <w:top w:val="outset" w:sz="6" w:space="0" w:color="auto"/>
              <w:left w:val="outset" w:sz="6" w:space="0" w:color="auto"/>
              <w:bottom w:val="outset" w:sz="6" w:space="0" w:color="auto"/>
            </w:tcBorders>
            <w:vAlign w:val="center"/>
          </w:tcPr>
          <w:p w14:paraId="0A99E8DB" w14:textId="77777777"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50 %</w:t>
            </w:r>
          </w:p>
        </w:tc>
      </w:tr>
      <w:tr w:rsidR="00C6670B" w:rsidRPr="00C6670B" w14:paraId="4A06ED16" w14:textId="77777777" w:rsidTr="0063465A">
        <w:trPr>
          <w:jc w:val="right"/>
        </w:trPr>
        <w:tc>
          <w:tcPr>
            <w:tcW w:w="1816" w:type="pct"/>
            <w:tcBorders>
              <w:top w:val="outset" w:sz="6" w:space="0" w:color="auto"/>
              <w:bottom w:val="outset" w:sz="6" w:space="0" w:color="auto"/>
              <w:right w:val="outset" w:sz="6" w:space="0" w:color="auto"/>
            </w:tcBorders>
            <w:vAlign w:val="center"/>
          </w:tcPr>
          <w:p w14:paraId="49408F40" w14:textId="77777777"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2</w:t>
            </w:r>
          </w:p>
        </w:tc>
        <w:tc>
          <w:tcPr>
            <w:tcW w:w="1364" w:type="pct"/>
            <w:tcBorders>
              <w:top w:val="outset" w:sz="6" w:space="0" w:color="auto"/>
              <w:left w:val="outset" w:sz="6" w:space="0" w:color="auto"/>
              <w:bottom w:val="outset" w:sz="6" w:space="0" w:color="auto"/>
            </w:tcBorders>
            <w:vAlign w:val="bottom"/>
          </w:tcPr>
          <w:p w14:paraId="4CC45C72" w14:textId="344735CF"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2 037.41</w:t>
            </w:r>
          </w:p>
        </w:tc>
        <w:tc>
          <w:tcPr>
            <w:tcW w:w="1819" w:type="pct"/>
            <w:tcBorders>
              <w:top w:val="outset" w:sz="6" w:space="0" w:color="auto"/>
              <w:left w:val="outset" w:sz="6" w:space="0" w:color="auto"/>
              <w:bottom w:val="outset" w:sz="6" w:space="0" w:color="auto"/>
            </w:tcBorders>
            <w:vAlign w:val="center"/>
          </w:tcPr>
          <w:p w14:paraId="241B6538" w14:textId="77777777"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50 %</w:t>
            </w:r>
          </w:p>
        </w:tc>
      </w:tr>
      <w:tr w:rsidR="00C6670B" w:rsidRPr="00C6670B" w14:paraId="0601EEBE" w14:textId="77777777" w:rsidTr="0063465A">
        <w:trPr>
          <w:jc w:val="right"/>
        </w:trPr>
        <w:tc>
          <w:tcPr>
            <w:tcW w:w="1816" w:type="pct"/>
            <w:tcBorders>
              <w:top w:val="outset" w:sz="6" w:space="0" w:color="auto"/>
              <w:bottom w:val="outset" w:sz="6" w:space="0" w:color="auto"/>
              <w:right w:val="outset" w:sz="6" w:space="0" w:color="auto"/>
            </w:tcBorders>
            <w:vAlign w:val="center"/>
          </w:tcPr>
          <w:p w14:paraId="06C2335F" w14:textId="77777777"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3</w:t>
            </w:r>
          </w:p>
        </w:tc>
        <w:tc>
          <w:tcPr>
            <w:tcW w:w="1364" w:type="pct"/>
            <w:tcBorders>
              <w:top w:val="outset" w:sz="6" w:space="0" w:color="auto"/>
              <w:left w:val="outset" w:sz="6" w:space="0" w:color="auto"/>
              <w:bottom w:val="outset" w:sz="6" w:space="0" w:color="auto"/>
            </w:tcBorders>
            <w:vAlign w:val="bottom"/>
          </w:tcPr>
          <w:p w14:paraId="633976D6" w14:textId="23984E89"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2 327.44</w:t>
            </w:r>
          </w:p>
        </w:tc>
        <w:tc>
          <w:tcPr>
            <w:tcW w:w="1819" w:type="pct"/>
            <w:tcBorders>
              <w:top w:val="outset" w:sz="6" w:space="0" w:color="auto"/>
              <w:left w:val="outset" w:sz="6" w:space="0" w:color="auto"/>
              <w:bottom w:val="outset" w:sz="6" w:space="0" w:color="auto"/>
            </w:tcBorders>
            <w:vAlign w:val="center"/>
          </w:tcPr>
          <w:p w14:paraId="2E90D9D8" w14:textId="77777777"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50 %</w:t>
            </w:r>
          </w:p>
        </w:tc>
      </w:tr>
      <w:tr w:rsidR="00C6670B" w:rsidRPr="00C6670B" w14:paraId="0464B6A6" w14:textId="77777777" w:rsidTr="0063465A">
        <w:trPr>
          <w:jc w:val="right"/>
        </w:trPr>
        <w:tc>
          <w:tcPr>
            <w:tcW w:w="1816" w:type="pct"/>
            <w:tcBorders>
              <w:top w:val="outset" w:sz="6" w:space="0" w:color="auto"/>
              <w:bottom w:val="outset" w:sz="6" w:space="0" w:color="auto"/>
              <w:right w:val="outset" w:sz="6" w:space="0" w:color="auto"/>
            </w:tcBorders>
            <w:vAlign w:val="center"/>
          </w:tcPr>
          <w:p w14:paraId="13309624" w14:textId="77777777"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4</w:t>
            </w:r>
          </w:p>
        </w:tc>
        <w:tc>
          <w:tcPr>
            <w:tcW w:w="1364" w:type="pct"/>
            <w:tcBorders>
              <w:top w:val="outset" w:sz="6" w:space="0" w:color="auto"/>
              <w:left w:val="outset" w:sz="6" w:space="0" w:color="auto"/>
              <w:bottom w:val="outset" w:sz="6" w:space="0" w:color="auto"/>
            </w:tcBorders>
            <w:vAlign w:val="bottom"/>
          </w:tcPr>
          <w:p w14:paraId="49FC8F83" w14:textId="7C9CDDF8"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2 617.47</w:t>
            </w:r>
          </w:p>
        </w:tc>
        <w:tc>
          <w:tcPr>
            <w:tcW w:w="1819" w:type="pct"/>
            <w:tcBorders>
              <w:top w:val="outset" w:sz="6" w:space="0" w:color="auto"/>
              <w:left w:val="outset" w:sz="6" w:space="0" w:color="auto"/>
              <w:bottom w:val="outset" w:sz="6" w:space="0" w:color="auto"/>
            </w:tcBorders>
            <w:vAlign w:val="center"/>
          </w:tcPr>
          <w:p w14:paraId="791A6369" w14:textId="77777777"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50 %</w:t>
            </w:r>
          </w:p>
        </w:tc>
      </w:tr>
      <w:tr w:rsidR="00C6670B" w:rsidRPr="00C6670B" w14:paraId="5144DDCC" w14:textId="77777777" w:rsidTr="0063465A">
        <w:trPr>
          <w:jc w:val="right"/>
        </w:trPr>
        <w:tc>
          <w:tcPr>
            <w:tcW w:w="1816" w:type="pct"/>
            <w:tcBorders>
              <w:top w:val="outset" w:sz="6" w:space="0" w:color="auto"/>
              <w:bottom w:val="outset" w:sz="6" w:space="0" w:color="auto"/>
              <w:right w:val="outset" w:sz="6" w:space="0" w:color="auto"/>
            </w:tcBorders>
            <w:vAlign w:val="center"/>
          </w:tcPr>
          <w:p w14:paraId="26BFA964" w14:textId="77777777"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5</w:t>
            </w:r>
          </w:p>
        </w:tc>
        <w:tc>
          <w:tcPr>
            <w:tcW w:w="1364" w:type="pct"/>
            <w:tcBorders>
              <w:top w:val="outset" w:sz="6" w:space="0" w:color="auto"/>
              <w:left w:val="outset" w:sz="6" w:space="0" w:color="auto"/>
              <w:bottom w:val="outset" w:sz="6" w:space="0" w:color="auto"/>
            </w:tcBorders>
            <w:vAlign w:val="bottom"/>
          </w:tcPr>
          <w:p w14:paraId="21D225D1" w14:textId="744DE57B"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2 907.51</w:t>
            </w:r>
          </w:p>
        </w:tc>
        <w:tc>
          <w:tcPr>
            <w:tcW w:w="1819" w:type="pct"/>
            <w:tcBorders>
              <w:top w:val="outset" w:sz="6" w:space="0" w:color="auto"/>
              <w:left w:val="outset" w:sz="6" w:space="0" w:color="auto"/>
              <w:bottom w:val="outset" w:sz="6" w:space="0" w:color="auto"/>
            </w:tcBorders>
            <w:vAlign w:val="center"/>
          </w:tcPr>
          <w:p w14:paraId="16017727" w14:textId="77777777"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60 %</w:t>
            </w:r>
          </w:p>
        </w:tc>
      </w:tr>
      <w:tr w:rsidR="00C6670B" w:rsidRPr="00C6670B" w14:paraId="44AAD380" w14:textId="77777777" w:rsidTr="0063465A">
        <w:trPr>
          <w:jc w:val="right"/>
        </w:trPr>
        <w:tc>
          <w:tcPr>
            <w:tcW w:w="1816" w:type="pct"/>
            <w:tcBorders>
              <w:top w:val="outset" w:sz="6" w:space="0" w:color="auto"/>
              <w:bottom w:val="outset" w:sz="6" w:space="0" w:color="auto"/>
              <w:right w:val="outset" w:sz="6" w:space="0" w:color="auto"/>
            </w:tcBorders>
            <w:vAlign w:val="center"/>
          </w:tcPr>
          <w:p w14:paraId="59FDB1A6" w14:textId="77777777"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6</w:t>
            </w:r>
          </w:p>
        </w:tc>
        <w:tc>
          <w:tcPr>
            <w:tcW w:w="1364" w:type="pct"/>
            <w:tcBorders>
              <w:top w:val="outset" w:sz="6" w:space="0" w:color="auto"/>
              <w:left w:val="outset" w:sz="6" w:space="0" w:color="auto"/>
              <w:bottom w:val="outset" w:sz="6" w:space="0" w:color="auto"/>
            </w:tcBorders>
            <w:vAlign w:val="bottom"/>
          </w:tcPr>
          <w:p w14:paraId="749525A3" w14:textId="4A4DA57F"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3 197.54</w:t>
            </w:r>
          </w:p>
        </w:tc>
        <w:tc>
          <w:tcPr>
            <w:tcW w:w="1819" w:type="pct"/>
            <w:tcBorders>
              <w:top w:val="outset" w:sz="6" w:space="0" w:color="auto"/>
              <w:left w:val="outset" w:sz="6" w:space="0" w:color="auto"/>
              <w:bottom w:val="outset" w:sz="6" w:space="0" w:color="auto"/>
            </w:tcBorders>
            <w:vAlign w:val="center"/>
          </w:tcPr>
          <w:p w14:paraId="18D1D37B" w14:textId="77777777"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70 %</w:t>
            </w:r>
          </w:p>
        </w:tc>
      </w:tr>
      <w:tr w:rsidR="00C6670B" w:rsidRPr="00C6670B" w14:paraId="0B062118" w14:textId="77777777" w:rsidTr="0063465A">
        <w:trPr>
          <w:jc w:val="right"/>
        </w:trPr>
        <w:tc>
          <w:tcPr>
            <w:tcW w:w="1816" w:type="pct"/>
            <w:tcBorders>
              <w:top w:val="outset" w:sz="6" w:space="0" w:color="auto"/>
              <w:bottom w:val="outset" w:sz="6" w:space="0" w:color="auto"/>
              <w:right w:val="outset" w:sz="6" w:space="0" w:color="auto"/>
            </w:tcBorders>
            <w:vAlign w:val="center"/>
          </w:tcPr>
          <w:p w14:paraId="6880A9B8" w14:textId="77777777"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7</w:t>
            </w:r>
          </w:p>
        </w:tc>
        <w:tc>
          <w:tcPr>
            <w:tcW w:w="1364" w:type="pct"/>
            <w:tcBorders>
              <w:top w:val="outset" w:sz="6" w:space="0" w:color="auto"/>
              <w:left w:val="outset" w:sz="6" w:space="0" w:color="auto"/>
              <w:bottom w:val="outset" w:sz="6" w:space="0" w:color="auto"/>
            </w:tcBorders>
            <w:vAlign w:val="bottom"/>
          </w:tcPr>
          <w:p w14:paraId="2AFBD7FA" w14:textId="75031D5A"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3 487.57</w:t>
            </w:r>
          </w:p>
        </w:tc>
        <w:tc>
          <w:tcPr>
            <w:tcW w:w="1819" w:type="pct"/>
            <w:tcBorders>
              <w:top w:val="outset" w:sz="6" w:space="0" w:color="auto"/>
              <w:left w:val="outset" w:sz="6" w:space="0" w:color="auto"/>
              <w:bottom w:val="outset" w:sz="6" w:space="0" w:color="auto"/>
            </w:tcBorders>
            <w:vAlign w:val="center"/>
          </w:tcPr>
          <w:p w14:paraId="1A996D63" w14:textId="77777777"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80 %</w:t>
            </w:r>
          </w:p>
        </w:tc>
      </w:tr>
      <w:tr w:rsidR="00C6670B" w:rsidRPr="00C6670B" w14:paraId="3F82BF4F" w14:textId="77777777" w:rsidTr="0063465A">
        <w:trPr>
          <w:jc w:val="right"/>
        </w:trPr>
        <w:tc>
          <w:tcPr>
            <w:tcW w:w="1816" w:type="pct"/>
            <w:tcBorders>
              <w:top w:val="outset" w:sz="6" w:space="0" w:color="auto"/>
              <w:bottom w:val="outset" w:sz="6" w:space="0" w:color="auto"/>
              <w:right w:val="outset" w:sz="6" w:space="0" w:color="auto"/>
            </w:tcBorders>
            <w:vAlign w:val="center"/>
          </w:tcPr>
          <w:p w14:paraId="05305D0E" w14:textId="77777777"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8</w:t>
            </w:r>
          </w:p>
        </w:tc>
        <w:tc>
          <w:tcPr>
            <w:tcW w:w="1364" w:type="pct"/>
            <w:tcBorders>
              <w:top w:val="outset" w:sz="6" w:space="0" w:color="auto"/>
              <w:left w:val="outset" w:sz="6" w:space="0" w:color="auto"/>
              <w:bottom w:val="outset" w:sz="6" w:space="0" w:color="auto"/>
            </w:tcBorders>
            <w:vAlign w:val="bottom"/>
          </w:tcPr>
          <w:p w14:paraId="2B6E9291" w14:textId="31225987"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3 777.61</w:t>
            </w:r>
          </w:p>
        </w:tc>
        <w:tc>
          <w:tcPr>
            <w:tcW w:w="1819" w:type="pct"/>
            <w:tcBorders>
              <w:top w:val="outset" w:sz="6" w:space="0" w:color="auto"/>
              <w:left w:val="outset" w:sz="6" w:space="0" w:color="auto"/>
              <w:bottom w:val="outset" w:sz="6" w:space="0" w:color="auto"/>
            </w:tcBorders>
            <w:vAlign w:val="center"/>
          </w:tcPr>
          <w:p w14:paraId="4BF98C28" w14:textId="77777777"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90 %</w:t>
            </w:r>
          </w:p>
        </w:tc>
      </w:tr>
      <w:tr w:rsidR="00C6670B" w:rsidRPr="00C6670B" w14:paraId="7BB69D20" w14:textId="77777777" w:rsidTr="0063465A">
        <w:trPr>
          <w:jc w:val="right"/>
        </w:trPr>
        <w:tc>
          <w:tcPr>
            <w:tcW w:w="1816" w:type="pct"/>
            <w:tcBorders>
              <w:top w:val="outset" w:sz="6" w:space="0" w:color="auto"/>
              <w:bottom w:val="outset" w:sz="6" w:space="0" w:color="auto"/>
              <w:right w:val="outset" w:sz="6" w:space="0" w:color="auto"/>
            </w:tcBorders>
            <w:vAlign w:val="center"/>
          </w:tcPr>
          <w:p w14:paraId="15F21F4E" w14:textId="77777777"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lastRenderedPageBreak/>
              <w:t>9 e anos subsequentes</w:t>
            </w:r>
          </w:p>
        </w:tc>
        <w:tc>
          <w:tcPr>
            <w:tcW w:w="1364" w:type="pct"/>
            <w:tcBorders>
              <w:top w:val="outset" w:sz="6" w:space="0" w:color="auto"/>
              <w:left w:val="outset" w:sz="6" w:space="0" w:color="auto"/>
              <w:bottom w:val="outset" w:sz="6" w:space="0" w:color="auto"/>
            </w:tcBorders>
            <w:vAlign w:val="bottom"/>
          </w:tcPr>
          <w:p w14:paraId="04A7B281" w14:textId="331D5433"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4 067.64</w:t>
            </w:r>
          </w:p>
        </w:tc>
        <w:tc>
          <w:tcPr>
            <w:tcW w:w="1819" w:type="pct"/>
            <w:tcBorders>
              <w:top w:val="outset" w:sz="6" w:space="0" w:color="auto"/>
              <w:left w:val="outset" w:sz="6" w:space="0" w:color="auto"/>
              <w:bottom w:val="outset" w:sz="6" w:space="0" w:color="auto"/>
            </w:tcBorders>
            <w:vAlign w:val="center"/>
          </w:tcPr>
          <w:p w14:paraId="3077B710" w14:textId="77777777"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100 %</w:t>
            </w:r>
          </w:p>
        </w:tc>
      </w:tr>
    </w:tbl>
    <w:p w14:paraId="27B6DD4C" w14:textId="69D41062" w:rsidR="00C6670B" w:rsidRPr="00C6670B" w:rsidRDefault="00C6670B" w:rsidP="00C6670B">
      <w:pPr>
        <w:widowControl w:val="0"/>
        <w:ind w:left="2127"/>
        <w:jc w:val="both"/>
        <w:rPr>
          <w:rFonts w:ascii="Times New Roman" w:hAnsi="Times New Roman" w:cs="Times New Roman"/>
          <w:noProof/>
          <w:sz w:val="24"/>
          <w:szCs w:val="24"/>
        </w:rPr>
      </w:pPr>
      <w:r>
        <w:rPr>
          <w:rFonts w:ascii="Times New Roman" w:hAnsi="Times New Roman"/>
          <w:sz w:val="24"/>
        </w:rPr>
        <w:t xml:space="preserve">Estas condições aplicam-se às importações de </w:t>
      </w:r>
      <w:r w:rsidR="00ED299A">
        <w:rPr>
          <w:rFonts w:ascii="Times New Roman" w:hAnsi="Times New Roman"/>
          <w:sz w:val="24"/>
        </w:rPr>
        <w:t>bens</w:t>
      </w:r>
      <w:r>
        <w:rPr>
          <w:rFonts w:ascii="Times New Roman" w:hAnsi="Times New Roman"/>
          <w:sz w:val="24"/>
        </w:rPr>
        <w:t xml:space="preserve"> originári</w:t>
      </w:r>
      <w:r w:rsidR="00ED299A">
        <w:rPr>
          <w:rFonts w:ascii="Times New Roman" w:hAnsi="Times New Roman"/>
          <w:sz w:val="24"/>
        </w:rPr>
        <w:t>o</w:t>
      </w:r>
      <w:r>
        <w:rPr>
          <w:rFonts w:ascii="Times New Roman" w:hAnsi="Times New Roman"/>
          <w:sz w:val="24"/>
        </w:rPr>
        <w:t>s classificad</w:t>
      </w:r>
      <w:r w:rsidR="00ED299A">
        <w:rPr>
          <w:rFonts w:ascii="Times New Roman" w:hAnsi="Times New Roman"/>
          <w:sz w:val="24"/>
        </w:rPr>
        <w:t>o</w:t>
      </w:r>
      <w:r>
        <w:rPr>
          <w:rFonts w:ascii="Times New Roman" w:hAnsi="Times New Roman"/>
          <w:sz w:val="24"/>
        </w:rPr>
        <w:t xml:space="preserve">s na linha tarifária 1806.90.00. </w:t>
      </w:r>
    </w:p>
    <w:p w14:paraId="2D546C13" w14:textId="77777777" w:rsidR="00C6670B" w:rsidRPr="00441C79" w:rsidRDefault="00C6670B" w:rsidP="00C6670B">
      <w:pPr>
        <w:widowControl w:val="0"/>
        <w:ind w:left="2127"/>
        <w:jc w:val="both"/>
        <w:rPr>
          <w:rFonts w:ascii="Times New Roman" w:hAnsi="Times New Roman" w:cs="Times New Roman"/>
          <w:noProof/>
          <w:sz w:val="24"/>
          <w:szCs w:val="24"/>
        </w:rPr>
      </w:pPr>
    </w:p>
    <w:p w14:paraId="1AC2E8F9" w14:textId="319FBD0F" w:rsidR="00C6670B" w:rsidRPr="00C6670B" w:rsidRDefault="00C6670B" w:rsidP="00D828D2">
      <w:pPr>
        <w:ind w:left="2127" w:hanging="709"/>
        <w:jc w:val="both"/>
        <w:rPr>
          <w:rFonts w:ascii="Times New Roman" w:hAnsi="Times New Roman" w:cs="Times New Roman"/>
          <w:noProof/>
          <w:sz w:val="24"/>
          <w:szCs w:val="24"/>
        </w:rPr>
      </w:pPr>
      <w:r>
        <w:rPr>
          <w:rFonts w:ascii="Times New Roman" w:hAnsi="Times New Roman"/>
          <w:sz w:val="24"/>
        </w:rPr>
        <w:t>(d)</w:t>
      </w:r>
      <w:r>
        <w:rPr>
          <w:rFonts w:ascii="Times New Roman" w:hAnsi="Times New Roman"/>
          <w:sz w:val="24"/>
        </w:rPr>
        <w:tab/>
      </w:r>
      <w:r w:rsidR="003F6C0A">
        <w:rPr>
          <w:rFonts w:ascii="Times New Roman" w:hAnsi="Times New Roman"/>
          <w:b/>
          <w:sz w:val="24"/>
        </w:rPr>
        <w:t>F</w:t>
      </w:r>
      <w:r>
        <w:rPr>
          <w:rFonts w:ascii="Times New Roman" w:hAnsi="Times New Roman"/>
          <w:b/>
          <w:sz w:val="24"/>
        </w:rPr>
        <w:t>órmula infantil</w:t>
      </w:r>
      <w:r>
        <w:rPr>
          <w:rFonts w:ascii="Times New Roman" w:hAnsi="Times New Roman"/>
          <w:sz w:val="24"/>
        </w:rPr>
        <w:t xml:space="preserve">: </w:t>
      </w:r>
      <w:r w:rsidR="00ED299A">
        <w:rPr>
          <w:rFonts w:ascii="Times New Roman" w:hAnsi="Times New Roman"/>
          <w:sz w:val="24"/>
        </w:rPr>
        <w:t>O</w:t>
      </w:r>
      <w:r>
        <w:rPr>
          <w:rFonts w:ascii="Times New Roman" w:hAnsi="Times New Roman"/>
          <w:sz w:val="24"/>
        </w:rPr>
        <w:t xml:space="preserve">s </w:t>
      </w:r>
      <w:r w:rsidR="00ED299A">
        <w:rPr>
          <w:rFonts w:ascii="Times New Roman" w:hAnsi="Times New Roman"/>
          <w:sz w:val="24"/>
        </w:rPr>
        <w:t>bens</w:t>
      </w:r>
      <w:r>
        <w:rPr>
          <w:rFonts w:ascii="Times New Roman" w:hAnsi="Times New Roman"/>
          <w:sz w:val="24"/>
        </w:rPr>
        <w:t xml:space="preserve"> originári</w:t>
      </w:r>
      <w:r w:rsidR="00ED299A">
        <w:rPr>
          <w:rFonts w:ascii="Times New Roman" w:hAnsi="Times New Roman"/>
          <w:sz w:val="24"/>
        </w:rPr>
        <w:t>o</w:t>
      </w:r>
      <w:r>
        <w:rPr>
          <w:rFonts w:ascii="Times New Roman" w:hAnsi="Times New Roman"/>
          <w:sz w:val="24"/>
        </w:rPr>
        <w:t>s classificad</w:t>
      </w:r>
      <w:r w:rsidR="00ED299A">
        <w:rPr>
          <w:rFonts w:ascii="Times New Roman" w:hAnsi="Times New Roman"/>
          <w:sz w:val="24"/>
        </w:rPr>
        <w:t>o</w:t>
      </w:r>
      <w:r>
        <w:rPr>
          <w:rFonts w:ascii="Times New Roman" w:hAnsi="Times New Roman"/>
          <w:sz w:val="24"/>
        </w:rPr>
        <w:t>s nas linhas tarifárias indicadas como “TRQ-IF” estarão sujeit</w:t>
      </w:r>
      <w:r w:rsidR="00ED299A">
        <w:rPr>
          <w:rFonts w:ascii="Times New Roman" w:hAnsi="Times New Roman"/>
          <w:sz w:val="24"/>
        </w:rPr>
        <w:t>o</w:t>
      </w:r>
      <w:r>
        <w:rPr>
          <w:rFonts w:ascii="Times New Roman" w:hAnsi="Times New Roman"/>
          <w:sz w:val="24"/>
        </w:rPr>
        <w:t>s às seguintes condições:</w:t>
      </w:r>
    </w:p>
    <w:p w14:paraId="42706AA7" w14:textId="77777777" w:rsidR="00C6670B" w:rsidRPr="00441C79" w:rsidRDefault="00C6670B" w:rsidP="00C6670B">
      <w:pPr>
        <w:ind w:left="1418"/>
        <w:jc w:val="both"/>
        <w:rPr>
          <w:rFonts w:ascii="Times New Roman" w:hAnsi="Times New Roman" w:cs="Times New Roman"/>
          <w:sz w:val="24"/>
          <w:szCs w:val="24"/>
        </w:rPr>
      </w:pPr>
    </w:p>
    <w:tbl>
      <w:tblPr>
        <w:tblW w:w="3908" w:type="pct"/>
        <w:jc w:val="right"/>
        <w:tblBorders>
          <w:top w:val="outset" w:sz="6" w:space="0" w:color="auto"/>
          <w:left w:val="outset" w:sz="6" w:space="0" w:color="auto"/>
          <w:bottom w:val="outset" w:sz="6" w:space="0" w:color="auto"/>
          <w:right w:val="outset" w:sz="6" w:space="0" w:color="auto"/>
        </w:tblBorders>
        <w:tblLayout w:type="fixed"/>
        <w:tblCellMar>
          <w:top w:w="24" w:type="dxa"/>
          <w:left w:w="24" w:type="dxa"/>
          <w:bottom w:w="24" w:type="dxa"/>
          <w:right w:w="24" w:type="dxa"/>
        </w:tblCellMar>
        <w:tblLook w:val="00A0" w:firstRow="1" w:lastRow="0" w:firstColumn="1" w:lastColumn="0" w:noHBand="0" w:noVBand="0"/>
      </w:tblPr>
      <w:tblGrid>
        <w:gridCol w:w="2391"/>
        <w:gridCol w:w="1864"/>
        <w:gridCol w:w="2379"/>
      </w:tblGrid>
      <w:tr w:rsidR="00C6670B" w:rsidRPr="004655E7" w14:paraId="703571DB" w14:textId="77777777" w:rsidTr="0063465A">
        <w:trPr>
          <w:trHeight w:val="346"/>
          <w:tblHeader/>
          <w:jc w:val="right"/>
        </w:trPr>
        <w:tc>
          <w:tcPr>
            <w:tcW w:w="1802" w:type="pct"/>
            <w:tcBorders>
              <w:top w:val="outset" w:sz="6" w:space="0" w:color="auto"/>
              <w:bottom w:val="outset" w:sz="6" w:space="0" w:color="auto"/>
              <w:right w:val="outset" w:sz="6" w:space="0" w:color="auto"/>
            </w:tcBorders>
            <w:shd w:val="clear" w:color="auto" w:fill="BFBFBF" w:themeFill="background1" w:themeFillShade="BF"/>
            <w:vAlign w:val="center"/>
          </w:tcPr>
          <w:p w14:paraId="6DB86C78" w14:textId="77777777" w:rsidR="00C6670B" w:rsidRPr="00C6670B" w:rsidRDefault="00C6670B" w:rsidP="0063465A">
            <w:pPr>
              <w:jc w:val="center"/>
              <w:rPr>
                <w:rFonts w:ascii="Times New Roman" w:hAnsi="Times New Roman" w:cs="Times New Roman"/>
                <w:b/>
                <w:noProof/>
                <w:sz w:val="24"/>
                <w:szCs w:val="24"/>
              </w:rPr>
            </w:pPr>
            <w:r>
              <w:rPr>
                <w:rFonts w:ascii="Times New Roman" w:hAnsi="Times New Roman"/>
                <w:b/>
                <w:sz w:val="24"/>
              </w:rPr>
              <w:t>Ano</w:t>
            </w:r>
          </w:p>
        </w:tc>
        <w:tc>
          <w:tcPr>
            <w:tcW w:w="1405" w:type="pct"/>
            <w:tcBorders>
              <w:top w:val="outset" w:sz="6" w:space="0" w:color="auto"/>
              <w:left w:val="outset" w:sz="6" w:space="0" w:color="auto"/>
              <w:bottom w:val="outset" w:sz="6" w:space="0" w:color="auto"/>
            </w:tcBorders>
            <w:shd w:val="clear" w:color="auto" w:fill="BFBFBF" w:themeFill="background1" w:themeFillShade="BF"/>
            <w:vAlign w:val="center"/>
          </w:tcPr>
          <w:p w14:paraId="6FE6E27A" w14:textId="1375571F" w:rsidR="00C6670B" w:rsidRPr="00C6670B" w:rsidRDefault="00C6670B" w:rsidP="00ED299A">
            <w:pPr>
              <w:jc w:val="center"/>
              <w:rPr>
                <w:rFonts w:ascii="Times New Roman" w:hAnsi="Times New Roman" w:cs="Times New Roman"/>
                <w:b/>
                <w:noProof/>
                <w:sz w:val="24"/>
                <w:szCs w:val="24"/>
              </w:rPr>
            </w:pPr>
            <w:r>
              <w:rPr>
                <w:rFonts w:ascii="Times New Roman" w:hAnsi="Times New Roman"/>
                <w:b/>
                <w:sz w:val="24"/>
              </w:rPr>
              <w:t xml:space="preserve">Quantidade </w:t>
            </w:r>
            <w:r w:rsidR="00ED299A">
              <w:rPr>
                <w:rFonts w:ascii="Times New Roman" w:hAnsi="Times New Roman"/>
                <w:b/>
                <w:sz w:val="24"/>
              </w:rPr>
              <w:t>a</w:t>
            </w:r>
            <w:r>
              <w:rPr>
                <w:rFonts w:ascii="Times New Roman" w:hAnsi="Times New Roman"/>
                <w:b/>
                <w:sz w:val="24"/>
              </w:rPr>
              <w:t>nual</w:t>
            </w:r>
            <w:r w:rsidR="00ED299A">
              <w:rPr>
                <w:rFonts w:ascii="Times New Roman" w:hAnsi="Times New Roman"/>
                <w:b/>
                <w:sz w:val="24"/>
              </w:rPr>
              <w:t xml:space="preserve"> agregada</w:t>
            </w:r>
            <w:r>
              <w:rPr>
                <w:rFonts w:ascii="Times New Roman" w:hAnsi="Times New Roman"/>
                <w:b/>
                <w:sz w:val="24"/>
              </w:rPr>
              <w:br/>
            </w:r>
            <w:r>
              <w:rPr>
                <w:rFonts w:ascii="Times New Roman" w:hAnsi="Times New Roman"/>
                <w:sz w:val="24"/>
              </w:rPr>
              <w:t>MT</w:t>
            </w:r>
          </w:p>
        </w:tc>
        <w:tc>
          <w:tcPr>
            <w:tcW w:w="1793" w:type="pct"/>
            <w:tcBorders>
              <w:top w:val="outset" w:sz="6" w:space="0" w:color="auto"/>
              <w:left w:val="outset" w:sz="6" w:space="0" w:color="auto"/>
              <w:bottom w:val="outset" w:sz="6" w:space="0" w:color="auto"/>
            </w:tcBorders>
            <w:shd w:val="clear" w:color="auto" w:fill="BFBFBF" w:themeFill="background1" w:themeFillShade="BF"/>
          </w:tcPr>
          <w:p w14:paraId="078B42FB" w14:textId="179BF65D" w:rsidR="00C6670B" w:rsidRPr="00C6670B" w:rsidRDefault="00C6670B" w:rsidP="0063465A">
            <w:pPr>
              <w:jc w:val="center"/>
              <w:rPr>
                <w:rFonts w:ascii="Times New Roman" w:hAnsi="Times New Roman" w:cs="Times New Roman"/>
                <w:b/>
                <w:noProof/>
                <w:sz w:val="24"/>
                <w:szCs w:val="24"/>
              </w:rPr>
            </w:pPr>
          </w:p>
          <w:p w14:paraId="049556F4" w14:textId="60D11680" w:rsidR="00C6670B" w:rsidRPr="00C6670B" w:rsidRDefault="00ED299A" w:rsidP="00ED299A">
            <w:pPr>
              <w:jc w:val="center"/>
              <w:rPr>
                <w:rFonts w:ascii="Times New Roman" w:hAnsi="Times New Roman" w:cs="Times New Roman"/>
                <w:b/>
                <w:noProof/>
                <w:sz w:val="24"/>
                <w:szCs w:val="24"/>
              </w:rPr>
            </w:pPr>
            <w:r>
              <w:rPr>
                <w:rFonts w:ascii="Times New Roman" w:hAnsi="Times New Roman"/>
                <w:b/>
                <w:sz w:val="24"/>
              </w:rPr>
              <w:t>M</w:t>
            </w:r>
            <w:r w:rsidR="00C6670B">
              <w:rPr>
                <w:rFonts w:ascii="Times New Roman" w:hAnsi="Times New Roman"/>
                <w:b/>
                <w:sz w:val="24"/>
              </w:rPr>
              <w:t>argem de preferência</w:t>
            </w:r>
            <w:r>
              <w:rPr>
                <w:rFonts w:ascii="Times New Roman" w:hAnsi="Times New Roman"/>
                <w:b/>
                <w:sz w:val="24"/>
              </w:rPr>
              <w:t xml:space="preserve"> </w:t>
            </w:r>
            <w:r w:rsidR="00D549B1">
              <w:rPr>
                <w:rFonts w:ascii="Times New Roman" w:hAnsi="Times New Roman"/>
                <w:b/>
                <w:sz w:val="24"/>
              </w:rPr>
              <w:t>intracota (</w:t>
            </w:r>
            <w:r w:rsidR="00C6670B">
              <w:rPr>
                <w:rFonts w:ascii="Times New Roman" w:hAnsi="Times New Roman"/>
                <w:sz w:val="24"/>
              </w:rPr>
              <w:t>aplicada à alíquota-base)</w:t>
            </w:r>
          </w:p>
        </w:tc>
      </w:tr>
      <w:tr w:rsidR="00C6670B" w:rsidRPr="00C6670B" w14:paraId="360D7602" w14:textId="77777777" w:rsidTr="0063465A">
        <w:trPr>
          <w:trHeight w:val="60"/>
          <w:jc w:val="right"/>
        </w:trPr>
        <w:tc>
          <w:tcPr>
            <w:tcW w:w="1802" w:type="pct"/>
            <w:tcBorders>
              <w:top w:val="outset" w:sz="6" w:space="0" w:color="auto"/>
              <w:bottom w:val="outset" w:sz="6" w:space="0" w:color="auto"/>
              <w:right w:val="outset" w:sz="6" w:space="0" w:color="auto"/>
            </w:tcBorders>
            <w:vAlign w:val="center"/>
          </w:tcPr>
          <w:p w14:paraId="4D5DC6A2" w14:textId="77777777"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0 e anos subsequentes</w:t>
            </w:r>
          </w:p>
        </w:tc>
        <w:tc>
          <w:tcPr>
            <w:tcW w:w="1405" w:type="pct"/>
            <w:tcBorders>
              <w:top w:val="outset" w:sz="6" w:space="0" w:color="auto"/>
              <w:left w:val="outset" w:sz="6" w:space="0" w:color="auto"/>
              <w:bottom w:val="outset" w:sz="6" w:space="0" w:color="auto"/>
            </w:tcBorders>
          </w:tcPr>
          <w:p w14:paraId="219A1A3B" w14:textId="77777777"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50</w:t>
            </w:r>
          </w:p>
        </w:tc>
        <w:tc>
          <w:tcPr>
            <w:tcW w:w="1793" w:type="pct"/>
            <w:tcBorders>
              <w:top w:val="outset" w:sz="6" w:space="0" w:color="auto"/>
              <w:left w:val="outset" w:sz="6" w:space="0" w:color="auto"/>
              <w:bottom w:val="outset" w:sz="6" w:space="0" w:color="auto"/>
            </w:tcBorders>
          </w:tcPr>
          <w:p w14:paraId="2FED1A0F" w14:textId="77777777" w:rsidR="00C6670B" w:rsidRPr="00986AEF" w:rsidRDefault="00C6670B" w:rsidP="0063465A">
            <w:pPr>
              <w:jc w:val="center"/>
              <w:rPr>
                <w:rFonts w:ascii="Times New Roman" w:hAnsi="Times New Roman" w:cs="Times New Roman"/>
                <w:noProof/>
                <w:sz w:val="18"/>
                <w:szCs w:val="18"/>
              </w:rPr>
            </w:pPr>
            <w:r w:rsidRPr="00986AEF">
              <w:rPr>
                <w:rFonts w:ascii="Times New Roman" w:hAnsi="Times New Roman"/>
                <w:sz w:val="18"/>
                <w:szCs w:val="18"/>
              </w:rPr>
              <w:t>100 %</w:t>
            </w:r>
          </w:p>
        </w:tc>
      </w:tr>
    </w:tbl>
    <w:p w14:paraId="3D750C49" w14:textId="411EAB1C" w:rsidR="00C6670B" w:rsidRPr="00C6670B" w:rsidRDefault="00C6670B" w:rsidP="00D828D2">
      <w:pPr>
        <w:widowControl w:val="0"/>
        <w:ind w:left="1985"/>
        <w:jc w:val="both"/>
        <w:rPr>
          <w:rFonts w:ascii="Times New Roman" w:hAnsi="Times New Roman" w:cs="Times New Roman"/>
          <w:noProof/>
          <w:sz w:val="24"/>
          <w:szCs w:val="24"/>
        </w:rPr>
      </w:pPr>
      <w:r>
        <w:rPr>
          <w:rFonts w:ascii="Times New Roman" w:hAnsi="Times New Roman"/>
          <w:sz w:val="24"/>
        </w:rPr>
        <w:t xml:space="preserve">Estas condições aplicam-se às importações de </w:t>
      </w:r>
      <w:r w:rsidR="00ED299A">
        <w:rPr>
          <w:rFonts w:ascii="Times New Roman" w:hAnsi="Times New Roman"/>
          <w:sz w:val="24"/>
        </w:rPr>
        <w:t>bens</w:t>
      </w:r>
      <w:r>
        <w:rPr>
          <w:rFonts w:ascii="Times New Roman" w:hAnsi="Times New Roman"/>
          <w:sz w:val="24"/>
        </w:rPr>
        <w:t xml:space="preserve"> originári</w:t>
      </w:r>
      <w:r w:rsidR="00ED299A">
        <w:rPr>
          <w:rFonts w:ascii="Times New Roman" w:hAnsi="Times New Roman"/>
          <w:sz w:val="24"/>
        </w:rPr>
        <w:t>o</w:t>
      </w:r>
      <w:r>
        <w:rPr>
          <w:rFonts w:ascii="Times New Roman" w:hAnsi="Times New Roman"/>
          <w:sz w:val="24"/>
        </w:rPr>
        <w:t>s classificad</w:t>
      </w:r>
      <w:r w:rsidR="00ED299A">
        <w:rPr>
          <w:rFonts w:ascii="Times New Roman" w:hAnsi="Times New Roman"/>
          <w:sz w:val="24"/>
        </w:rPr>
        <w:t>o</w:t>
      </w:r>
      <w:r>
        <w:rPr>
          <w:rFonts w:ascii="Times New Roman" w:hAnsi="Times New Roman"/>
          <w:sz w:val="24"/>
        </w:rPr>
        <w:t xml:space="preserve">s nas </w:t>
      </w:r>
      <w:r w:rsidR="00ED299A">
        <w:rPr>
          <w:rFonts w:ascii="Times New Roman" w:hAnsi="Times New Roman"/>
          <w:sz w:val="24"/>
        </w:rPr>
        <w:t>linhas tarifárias</w:t>
      </w:r>
      <w:r>
        <w:rPr>
          <w:rFonts w:ascii="Times New Roman" w:hAnsi="Times New Roman"/>
          <w:sz w:val="24"/>
        </w:rPr>
        <w:t xml:space="preserve"> 1901.10.10, 1901.10.20 e 1901.10.90, consideradas em conjunto.</w:t>
      </w:r>
    </w:p>
    <w:p w14:paraId="4E651307" w14:textId="77777777" w:rsidR="00C6670B" w:rsidRPr="00441C79" w:rsidRDefault="00C6670B" w:rsidP="00C6670B">
      <w:pPr>
        <w:widowControl w:val="0"/>
        <w:ind w:left="1418" w:firstLine="142"/>
        <w:jc w:val="both"/>
        <w:rPr>
          <w:rFonts w:ascii="Times New Roman" w:hAnsi="Times New Roman" w:cs="Times New Roman"/>
          <w:noProof/>
          <w:sz w:val="24"/>
          <w:szCs w:val="24"/>
        </w:rPr>
      </w:pPr>
    </w:p>
    <w:p w14:paraId="1697CA76" w14:textId="369522C6" w:rsidR="00C6670B" w:rsidRPr="00C6670B" w:rsidRDefault="00C6670B" w:rsidP="00D828D2">
      <w:pPr>
        <w:ind w:left="2127" w:hanging="709"/>
        <w:jc w:val="both"/>
        <w:rPr>
          <w:rFonts w:ascii="Times New Roman" w:hAnsi="Times New Roman" w:cs="Times New Roman"/>
          <w:noProof/>
          <w:sz w:val="24"/>
          <w:szCs w:val="24"/>
        </w:rPr>
      </w:pPr>
      <w:r>
        <w:rPr>
          <w:rFonts w:ascii="Times New Roman" w:hAnsi="Times New Roman"/>
          <w:sz w:val="24"/>
        </w:rPr>
        <w:t>(e)</w:t>
      </w:r>
      <w:r>
        <w:rPr>
          <w:rFonts w:ascii="Times New Roman" w:hAnsi="Times New Roman"/>
          <w:sz w:val="24"/>
        </w:rPr>
        <w:tab/>
      </w:r>
      <w:r>
        <w:rPr>
          <w:rFonts w:ascii="Times New Roman" w:hAnsi="Times New Roman"/>
          <w:b/>
          <w:sz w:val="24"/>
        </w:rPr>
        <w:t>Vinhos</w:t>
      </w:r>
      <w:r>
        <w:rPr>
          <w:rFonts w:ascii="Times New Roman" w:hAnsi="Times New Roman"/>
          <w:sz w:val="24"/>
        </w:rPr>
        <w:t xml:space="preserve">: </w:t>
      </w:r>
      <w:r w:rsidR="00A57D7B">
        <w:rPr>
          <w:rFonts w:ascii="Times New Roman" w:hAnsi="Times New Roman"/>
          <w:sz w:val="24"/>
        </w:rPr>
        <w:t>O</w:t>
      </w:r>
      <w:r>
        <w:rPr>
          <w:rFonts w:ascii="Times New Roman" w:hAnsi="Times New Roman"/>
          <w:sz w:val="24"/>
        </w:rPr>
        <w:t xml:space="preserve">s </w:t>
      </w:r>
      <w:r w:rsidR="00A57D7B">
        <w:rPr>
          <w:rFonts w:ascii="Times New Roman" w:hAnsi="Times New Roman"/>
          <w:sz w:val="24"/>
        </w:rPr>
        <w:t>bens</w:t>
      </w:r>
      <w:r>
        <w:rPr>
          <w:rFonts w:ascii="Times New Roman" w:hAnsi="Times New Roman"/>
          <w:sz w:val="24"/>
        </w:rPr>
        <w:t xml:space="preserve"> originári</w:t>
      </w:r>
      <w:r w:rsidR="00A57D7B">
        <w:rPr>
          <w:rFonts w:ascii="Times New Roman" w:hAnsi="Times New Roman"/>
          <w:sz w:val="24"/>
        </w:rPr>
        <w:t>o</w:t>
      </w:r>
      <w:r>
        <w:rPr>
          <w:rFonts w:ascii="Times New Roman" w:hAnsi="Times New Roman"/>
          <w:sz w:val="24"/>
        </w:rPr>
        <w:t>s classificad</w:t>
      </w:r>
      <w:r w:rsidR="00A57D7B">
        <w:rPr>
          <w:rFonts w:ascii="Times New Roman" w:hAnsi="Times New Roman"/>
          <w:sz w:val="24"/>
        </w:rPr>
        <w:t>o</w:t>
      </w:r>
      <w:r>
        <w:rPr>
          <w:rFonts w:ascii="Times New Roman" w:hAnsi="Times New Roman"/>
          <w:sz w:val="24"/>
        </w:rPr>
        <w:t>s nas linhas tarifárias indicadas como “TRQ-WN” estarão sujeit</w:t>
      </w:r>
      <w:r w:rsidR="00A57D7B">
        <w:rPr>
          <w:rFonts w:ascii="Times New Roman" w:hAnsi="Times New Roman"/>
          <w:sz w:val="24"/>
        </w:rPr>
        <w:t>o</w:t>
      </w:r>
      <w:r>
        <w:rPr>
          <w:rFonts w:ascii="Times New Roman" w:hAnsi="Times New Roman"/>
          <w:sz w:val="24"/>
        </w:rPr>
        <w:t>s às seguintes condições:</w:t>
      </w:r>
    </w:p>
    <w:p w14:paraId="583EDF51" w14:textId="77777777" w:rsidR="00C6670B" w:rsidRPr="00441C79" w:rsidRDefault="00C6670B" w:rsidP="00C6670B">
      <w:pPr>
        <w:ind w:left="1418"/>
        <w:jc w:val="both"/>
        <w:rPr>
          <w:rFonts w:ascii="Times New Roman" w:hAnsi="Times New Roman" w:cs="Times New Roman"/>
          <w:sz w:val="24"/>
          <w:szCs w:val="24"/>
        </w:rPr>
      </w:pPr>
    </w:p>
    <w:tbl>
      <w:tblPr>
        <w:tblW w:w="4188"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4" w:type="dxa"/>
          <w:left w:w="24" w:type="dxa"/>
          <w:bottom w:w="24" w:type="dxa"/>
          <w:right w:w="24" w:type="dxa"/>
        </w:tblCellMar>
        <w:tblLook w:val="00A0" w:firstRow="1" w:lastRow="0" w:firstColumn="1" w:lastColumn="0" w:noHBand="0" w:noVBand="0"/>
      </w:tblPr>
      <w:tblGrid>
        <w:gridCol w:w="2371"/>
        <w:gridCol w:w="2372"/>
        <w:gridCol w:w="2372"/>
      </w:tblGrid>
      <w:tr w:rsidR="00C6670B" w:rsidRPr="004655E7" w14:paraId="03AE3CA7" w14:textId="77777777" w:rsidTr="0063465A">
        <w:trPr>
          <w:trHeight w:val="644"/>
          <w:tblHeader/>
          <w:jc w:val="right"/>
        </w:trPr>
        <w:tc>
          <w:tcPr>
            <w:tcW w:w="1666" w:type="pct"/>
            <w:shd w:val="clear" w:color="auto" w:fill="BFBFBF" w:themeFill="background1" w:themeFillShade="BF"/>
            <w:vAlign w:val="center"/>
          </w:tcPr>
          <w:p w14:paraId="7F0A0714" w14:textId="77777777" w:rsidR="00C6670B" w:rsidRPr="00C6670B" w:rsidRDefault="00C6670B" w:rsidP="0063465A">
            <w:pPr>
              <w:jc w:val="center"/>
              <w:rPr>
                <w:rFonts w:ascii="Times New Roman" w:hAnsi="Times New Roman" w:cs="Times New Roman"/>
                <w:b/>
                <w:noProof/>
                <w:sz w:val="24"/>
                <w:szCs w:val="24"/>
              </w:rPr>
            </w:pPr>
            <w:r>
              <w:rPr>
                <w:rFonts w:ascii="Times New Roman" w:hAnsi="Times New Roman"/>
                <w:b/>
                <w:sz w:val="24"/>
              </w:rPr>
              <w:t>Ano</w:t>
            </w:r>
          </w:p>
        </w:tc>
        <w:tc>
          <w:tcPr>
            <w:tcW w:w="1667" w:type="pct"/>
            <w:shd w:val="clear" w:color="auto" w:fill="BFBFBF" w:themeFill="background1" w:themeFillShade="BF"/>
            <w:vAlign w:val="center"/>
          </w:tcPr>
          <w:p w14:paraId="30A49A64" w14:textId="1ABE61A7" w:rsidR="00C6670B" w:rsidRPr="00C6670B" w:rsidRDefault="00C6670B" w:rsidP="00A57D7B">
            <w:pPr>
              <w:jc w:val="center"/>
              <w:rPr>
                <w:rFonts w:ascii="Times New Roman" w:hAnsi="Times New Roman" w:cs="Times New Roman"/>
                <w:b/>
                <w:noProof/>
                <w:sz w:val="24"/>
                <w:szCs w:val="24"/>
              </w:rPr>
            </w:pPr>
            <w:r>
              <w:rPr>
                <w:rFonts w:ascii="Times New Roman" w:hAnsi="Times New Roman"/>
                <w:b/>
                <w:sz w:val="24"/>
              </w:rPr>
              <w:t xml:space="preserve">Quantidade </w:t>
            </w:r>
            <w:r w:rsidR="00A57D7B">
              <w:rPr>
                <w:rFonts w:ascii="Times New Roman" w:hAnsi="Times New Roman"/>
                <w:b/>
                <w:sz w:val="24"/>
              </w:rPr>
              <w:t>a</w:t>
            </w:r>
            <w:r>
              <w:rPr>
                <w:rFonts w:ascii="Times New Roman" w:hAnsi="Times New Roman"/>
                <w:b/>
                <w:sz w:val="24"/>
              </w:rPr>
              <w:t>nual</w:t>
            </w:r>
            <w:r w:rsidR="00A57D7B">
              <w:rPr>
                <w:rFonts w:ascii="Times New Roman" w:hAnsi="Times New Roman"/>
                <w:b/>
                <w:sz w:val="24"/>
              </w:rPr>
              <w:t xml:space="preserve"> agregada</w:t>
            </w:r>
            <w:r>
              <w:rPr>
                <w:rFonts w:ascii="Times New Roman" w:hAnsi="Times New Roman"/>
                <w:b/>
                <w:sz w:val="24"/>
              </w:rPr>
              <w:br/>
            </w:r>
            <w:r w:rsidR="00003254">
              <w:rPr>
                <w:rFonts w:ascii="Times New Roman" w:hAnsi="Times New Roman"/>
                <w:sz w:val="24"/>
              </w:rPr>
              <w:t>Litros</w:t>
            </w:r>
          </w:p>
        </w:tc>
        <w:tc>
          <w:tcPr>
            <w:tcW w:w="1667" w:type="pct"/>
            <w:shd w:val="clear" w:color="auto" w:fill="BFBFBF" w:themeFill="background1" w:themeFillShade="BF"/>
          </w:tcPr>
          <w:p w14:paraId="318CDAAF" w14:textId="3D3B22B6" w:rsidR="00C6670B" w:rsidRPr="00C6670B" w:rsidRDefault="00A57D7B" w:rsidP="00A57D7B">
            <w:pPr>
              <w:jc w:val="center"/>
              <w:rPr>
                <w:rFonts w:ascii="Times New Roman" w:hAnsi="Times New Roman" w:cs="Times New Roman"/>
                <w:b/>
                <w:noProof/>
                <w:sz w:val="24"/>
                <w:szCs w:val="24"/>
              </w:rPr>
            </w:pPr>
            <w:r>
              <w:rPr>
                <w:rFonts w:ascii="Times New Roman" w:hAnsi="Times New Roman"/>
                <w:b/>
                <w:sz w:val="24"/>
              </w:rPr>
              <w:t>M</w:t>
            </w:r>
            <w:r w:rsidR="00C6670B">
              <w:rPr>
                <w:rFonts w:ascii="Times New Roman" w:hAnsi="Times New Roman"/>
                <w:b/>
                <w:sz w:val="24"/>
              </w:rPr>
              <w:t>argem de preferência</w:t>
            </w:r>
            <w:r>
              <w:rPr>
                <w:rFonts w:ascii="Times New Roman" w:hAnsi="Times New Roman"/>
                <w:b/>
                <w:sz w:val="24"/>
              </w:rPr>
              <w:t xml:space="preserve"> </w:t>
            </w:r>
            <w:r w:rsidR="00D549B1">
              <w:rPr>
                <w:rFonts w:ascii="Times New Roman" w:hAnsi="Times New Roman"/>
                <w:b/>
                <w:sz w:val="24"/>
              </w:rPr>
              <w:t>intracota (</w:t>
            </w:r>
            <w:r w:rsidR="00C6670B">
              <w:rPr>
                <w:rFonts w:ascii="Times New Roman" w:hAnsi="Times New Roman"/>
                <w:sz w:val="24"/>
              </w:rPr>
              <w:t>aplicada à alíquota-base)</w:t>
            </w:r>
          </w:p>
        </w:tc>
      </w:tr>
      <w:tr w:rsidR="00C6670B" w:rsidRPr="00C6670B" w14:paraId="0A463211" w14:textId="77777777" w:rsidTr="0063465A">
        <w:trPr>
          <w:trHeight w:val="181"/>
          <w:jc w:val="right"/>
        </w:trPr>
        <w:tc>
          <w:tcPr>
            <w:tcW w:w="1666" w:type="pct"/>
            <w:vAlign w:val="center"/>
          </w:tcPr>
          <w:p w14:paraId="4E59744F" w14:textId="77777777" w:rsidR="00C6670B" w:rsidRPr="00986AEF" w:rsidRDefault="00C6670B" w:rsidP="0063465A">
            <w:pPr>
              <w:jc w:val="center"/>
              <w:rPr>
                <w:rFonts w:ascii="Times New Roman" w:hAnsi="Times New Roman" w:cs="Times New Roman"/>
                <w:noProof/>
                <w:sz w:val="17"/>
                <w:szCs w:val="17"/>
              </w:rPr>
            </w:pPr>
            <w:r w:rsidRPr="00986AEF">
              <w:rPr>
                <w:rFonts w:ascii="Times New Roman" w:hAnsi="Times New Roman"/>
                <w:sz w:val="17"/>
                <w:szCs w:val="17"/>
              </w:rPr>
              <w:t>0</w:t>
            </w:r>
          </w:p>
        </w:tc>
        <w:tc>
          <w:tcPr>
            <w:tcW w:w="1667" w:type="pct"/>
            <w:vAlign w:val="center"/>
          </w:tcPr>
          <w:p w14:paraId="58CFE9E4" w14:textId="073405E4" w:rsidR="00C6670B" w:rsidRPr="00986AEF" w:rsidRDefault="00C6670B" w:rsidP="0063465A">
            <w:pPr>
              <w:jc w:val="center"/>
              <w:rPr>
                <w:rFonts w:ascii="Times New Roman" w:hAnsi="Times New Roman" w:cs="Times New Roman"/>
                <w:noProof/>
                <w:sz w:val="17"/>
                <w:szCs w:val="17"/>
              </w:rPr>
            </w:pPr>
            <w:r w:rsidRPr="00986AEF">
              <w:rPr>
                <w:rFonts w:ascii="Times New Roman" w:hAnsi="Times New Roman"/>
                <w:sz w:val="17"/>
                <w:szCs w:val="17"/>
              </w:rPr>
              <w:t>10 000</w:t>
            </w:r>
          </w:p>
        </w:tc>
        <w:tc>
          <w:tcPr>
            <w:tcW w:w="1667" w:type="pct"/>
            <w:vAlign w:val="center"/>
          </w:tcPr>
          <w:p w14:paraId="3B4CBEF3" w14:textId="77777777" w:rsidR="00C6670B" w:rsidRPr="00986AEF" w:rsidRDefault="00C6670B" w:rsidP="0063465A">
            <w:pPr>
              <w:jc w:val="center"/>
              <w:rPr>
                <w:rFonts w:ascii="Times New Roman" w:hAnsi="Times New Roman" w:cs="Times New Roman"/>
                <w:noProof/>
                <w:sz w:val="17"/>
                <w:szCs w:val="17"/>
              </w:rPr>
            </w:pPr>
            <w:r w:rsidRPr="00986AEF">
              <w:rPr>
                <w:rFonts w:ascii="Times New Roman" w:hAnsi="Times New Roman"/>
                <w:sz w:val="17"/>
                <w:szCs w:val="17"/>
              </w:rPr>
              <w:t>50 %</w:t>
            </w:r>
          </w:p>
        </w:tc>
      </w:tr>
      <w:tr w:rsidR="00C6670B" w:rsidRPr="00C6670B" w14:paraId="1E9AD5BF" w14:textId="77777777" w:rsidTr="0063465A">
        <w:trPr>
          <w:trHeight w:val="181"/>
          <w:jc w:val="right"/>
        </w:trPr>
        <w:tc>
          <w:tcPr>
            <w:tcW w:w="1666" w:type="pct"/>
            <w:vAlign w:val="center"/>
          </w:tcPr>
          <w:p w14:paraId="41FB7C16" w14:textId="77777777" w:rsidR="00C6670B" w:rsidRPr="00986AEF" w:rsidRDefault="00C6670B" w:rsidP="0063465A">
            <w:pPr>
              <w:jc w:val="center"/>
              <w:rPr>
                <w:rFonts w:ascii="Times New Roman" w:hAnsi="Times New Roman" w:cs="Times New Roman"/>
                <w:noProof/>
                <w:sz w:val="17"/>
                <w:szCs w:val="17"/>
              </w:rPr>
            </w:pPr>
            <w:r w:rsidRPr="00986AEF">
              <w:rPr>
                <w:rFonts w:ascii="Times New Roman" w:hAnsi="Times New Roman"/>
                <w:sz w:val="17"/>
                <w:szCs w:val="17"/>
              </w:rPr>
              <w:t>1</w:t>
            </w:r>
          </w:p>
        </w:tc>
        <w:tc>
          <w:tcPr>
            <w:tcW w:w="1667" w:type="pct"/>
            <w:vAlign w:val="center"/>
          </w:tcPr>
          <w:p w14:paraId="67D41D86" w14:textId="71D2BBBD" w:rsidR="00C6670B" w:rsidRPr="00986AEF" w:rsidRDefault="00C6670B" w:rsidP="0063465A">
            <w:pPr>
              <w:jc w:val="center"/>
              <w:rPr>
                <w:rFonts w:ascii="Times New Roman" w:hAnsi="Times New Roman" w:cs="Times New Roman"/>
                <w:noProof/>
                <w:sz w:val="17"/>
                <w:szCs w:val="17"/>
              </w:rPr>
            </w:pPr>
            <w:r w:rsidRPr="00986AEF">
              <w:rPr>
                <w:rFonts w:ascii="Times New Roman" w:hAnsi="Times New Roman"/>
                <w:sz w:val="17"/>
                <w:szCs w:val="17"/>
              </w:rPr>
              <w:t>20 000</w:t>
            </w:r>
          </w:p>
        </w:tc>
        <w:tc>
          <w:tcPr>
            <w:tcW w:w="1667" w:type="pct"/>
            <w:vAlign w:val="center"/>
          </w:tcPr>
          <w:p w14:paraId="4F7D8D19" w14:textId="77777777" w:rsidR="00C6670B" w:rsidRPr="00986AEF" w:rsidRDefault="00C6670B" w:rsidP="0063465A">
            <w:pPr>
              <w:jc w:val="center"/>
              <w:rPr>
                <w:rFonts w:ascii="Times New Roman" w:hAnsi="Times New Roman" w:cs="Times New Roman"/>
                <w:noProof/>
                <w:sz w:val="17"/>
                <w:szCs w:val="17"/>
              </w:rPr>
            </w:pPr>
            <w:r w:rsidRPr="00986AEF">
              <w:rPr>
                <w:rFonts w:ascii="Times New Roman" w:hAnsi="Times New Roman"/>
                <w:sz w:val="17"/>
                <w:szCs w:val="17"/>
              </w:rPr>
              <w:t>50 %</w:t>
            </w:r>
          </w:p>
        </w:tc>
      </w:tr>
      <w:tr w:rsidR="00C6670B" w:rsidRPr="00C6670B" w14:paraId="0CBA8C31" w14:textId="77777777" w:rsidTr="0063465A">
        <w:trPr>
          <w:trHeight w:val="181"/>
          <w:jc w:val="right"/>
        </w:trPr>
        <w:tc>
          <w:tcPr>
            <w:tcW w:w="1666" w:type="pct"/>
            <w:vAlign w:val="center"/>
          </w:tcPr>
          <w:p w14:paraId="3506B5D0" w14:textId="77777777" w:rsidR="00C6670B" w:rsidRPr="00986AEF" w:rsidRDefault="00C6670B" w:rsidP="0063465A">
            <w:pPr>
              <w:jc w:val="center"/>
              <w:rPr>
                <w:rFonts w:ascii="Times New Roman" w:hAnsi="Times New Roman" w:cs="Times New Roman"/>
                <w:noProof/>
                <w:sz w:val="17"/>
                <w:szCs w:val="17"/>
              </w:rPr>
            </w:pPr>
            <w:r w:rsidRPr="00986AEF">
              <w:rPr>
                <w:rFonts w:ascii="Times New Roman" w:hAnsi="Times New Roman"/>
                <w:sz w:val="17"/>
                <w:szCs w:val="17"/>
              </w:rPr>
              <w:t>2</w:t>
            </w:r>
          </w:p>
        </w:tc>
        <w:tc>
          <w:tcPr>
            <w:tcW w:w="1667" w:type="pct"/>
            <w:vAlign w:val="center"/>
          </w:tcPr>
          <w:p w14:paraId="5D79B398" w14:textId="3C793F8A" w:rsidR="00C6670B" w:rsidRPr="00986AEF" w:rsidRDefault="00C6670B" w:rsidP="0063465A">
            <w:pPr>
              <w:jc w:val="center"/>
              <w:rPr>
                <w:rFonts w:ascii="Times New Roman" w:hAnsi="Times New Roman" w:cs="Times New Roman"/>
                <w:noProof/>
                <w:sz w:val="17"/>
                <w:szCs w:val="17"/>
              </w:rPr>
            </w:pPr>
            <w:r w:rsidRPr="00986AEF">
              <w:rPr>
                <w:rFonts w:ascii="Times New Roman" w:hAnsi="Times New Roman"/>
                <w:sz w:val="17"/>
                <w:szCs w:val="17"/>
              </w:rPr>
              <w:t>30 000</w:t>
            </w:r>
          </w:p>
        </w:tc>
        <w:tc>
          <w:tcPr>
            <w:tcW w:w="1667" w:type="pct"/>
            <w:vAlign w:val="center"/>
          </w:tcPr>
          <w:p w14:paraId="20EBAF8E" w14:textId="77777777" w:rsidR="00C6670B" w:rsidRPr="00986AEF" w:rsidRDefault="00C6670B" w:rsidP="0063465A">
            <w:pPr>
              <w:jc w:val="center"/>
              <w:rPr>
                <w:rFonts w:ascii="Times New Roman" w:hAnsi="Times New Roman" w:cs="Times New Roman"/>
                <w:noProof/>
                <w:sz w:val="17"/>
                <w:szCs w:val="17"/>
              </w:rPr>
            </w:pPr>
            <w:r w:rsidRPr="00986AEF">
              <w:rPr>
                <w:rFonts w:ascii="Times New Roman" w:hAnsi="Times New Roman"/>
                <w:sz w:val="17"/>
                <w:szCs w:val="17"/>
              </w:rPr>
              <w:t>50 %</w:t>
            </w:r>
          </w:p>
        </w:tc>
      </w:tr>
      <w:tr w:rsidR="00C6670B" w:rsidRPr="00C6670B" w14:paraId="3815B189" w14:textId="77777777" w:rsidTr="0063465A">
        <w:trPr>
          <w:trHeight w:val="181"/>
          <w:jc w:val="right"/>
        </w:trPr>
        <w:tc>
          <w:tcPr>
            <w:tcW w:w="1666" w:type="pct"/>
            <w:vAlign w:val="center"/>
          </w:tcPr>
          <w:p w14:paraId="6BA0F0B7" w14:textId="77777777" w:rsidR="00C6670B" w:rsidRPr="00986AEF" w:rsidRDefault="00C6670B" w:rsidP="0063465A">
            <w:pPr>
              <w:jc w:val="center"/>
              <w:rPr>
                <w:rFonts w:ascii="Times New Roman" w:hAnsi="Times New Roman" w:cs="Times New Roman"/>
                <w:noProof/>
                <w:sz w:val="17"/>
                <w:szCs w:val="17"/>
              </w:rPr>
            </w:pPr>
            <w:r w:rsidRPr="00986AEF">
              <w:rPr>
                <w:rFonts w:ascii="Times New Roman" w:hAnsi="Times New Roman"/>
                <w:sz w:val="17"/>
                <w:szCs w:val="17"/>
              </w:rPr>
              <w:t>3</w:t>
            </w:r>
          </w:p>
        </w:tc>
        <w:tc>
          <w:tcPr>
            <w:tcW w:w="1667" w:type="pct"/>
            <w:vAlign w:val="center"/>
          </w:tcPr>
          <w:p w14:paraId="183F902C" w14:textId="128770F8" w:rsidR="00C6670B" w:rsidRPr="00986AEF" w:rsidRDefault="00C6670B" w:rsidP="0063465A">
            <w:pPr>
              <w:jc w:val="center"/>
              <w:rPr>
                <w:rFonts w:ascii="Times New Roman" w:hAnsi="Times New Roman" w:cs="Times New Roman"/>
                <w:noProof/>
                <w:sz w:val="17"/>
                <w:szCs w:val="17"/>
              </w:rPr>
            </w:pPr>
            <w:r w:rsidRPr="00986AEF">
              <w:rPr>
                <w:rFonts w:ascii="Times New Roman" w:hAnsi="Times New Roman"/>
                <w:sz w:val="17"/>
                <w:szCs w:val="17"/>
              </w:rPr>
              <w:t>40 000</w:t>
            </w:r>
          </w:p>
        </w:tc>
        <w:tc>
          <w:tcPr>
            <w:tcW w:w="1667" w:type="pct"/>
            <w:vAlign w:val="center"/>
          </w:tcPr>
          <w:p w14:paraId="598AACD8" w14:textId="77777777" w:rsidR="00C6670B" w:rsidRPr="00986AEF" w:rsidRDefault="00C6670B" w:rsidP="0063465A">
            <w:pPr>
              <w:jc w:val="center"/>
              <w:rPr>
                <w:rFonts w:ascii="Times New Roman" w:hAnsi="Times New Roman" w:cs="Times New Roman"/>
                <w:noProof/>
                <w:sz w:val="17"/>
                <w:szCs w:val="17"/>
              </w:rPr>
            </w:pPr>
            <w:r w:rsidRPr="00986AEF">
              <w:rPr>
                <w:rFonts w:ascii="Times New Roman" w:hAnsi="Times New Roman"/>
                <w:sz w:val="17"/>
                <w:szCs w:val="17"/>
              </w:rPr>
              <w:t>50 %</w:t>
            </w:r>
          </w:p>
        </w:tc>
      </w:tr>
      <w:tr w:rsidR="00C6670B" w:rsidRPr="00C6670B" w14:paraId="49B92B8A" w14:textId="77777777" w:rsidTr="0063465A">
        <w:trPr>
          <w:trHeight w:val="181"/>
          <w:jc w:val="right"/>
        </w:trPr>
        <w:tc>
          <w:tcPr>
            <w:tcW w:w="1666" w:type="pct"/>
            <w:vAlign w:val="center"/>
          </w:tcPr>
          <w:p w14:paraId="3348B128" w14:textId="77777777" w:rsidR="00C6670B" w:rsidRPr="00986AEF" w:rsidRDefault="00C6670B" w:rsidP="0063465A">
            <w:pPr>
              <w:jc w:val="center"/>
              <w:rPr>
                <w:rFonts w:ascii="Times New Roman" w:hAnsi="Times New Roman" w:cs="Times New Roman"/>
                <w:noProof/>
                <w:sz w:val="17"/>
                <w:szCs w:val="17"/>
              </w:rPr>
            </w:pPr>
            <w:r w:rsidRPr="00986AEF">
              <w:rPr>
                <w:rFonts w:ascii="Times New Roman" w:hAnsi="Times New Roman"/>
                <w:sz w:val="17"/>
                <w:szCs w:val="17"/>
              </w:rPr>
              <w:t>4</w:t>
            </w:r>
          </w:p>
        </w:tc>
        <w:tc>
          <w:tcPr>
            <w:tcW w:w="1667" w:type="pct"/>
            <w:vAlign w:val="center"/>
          </w:tcPr>
          <w:p w14:paraId="06C123F3" w14:textId="710599C8" w:rsidR="00C6670B" w:rsidRPr="00986AEF" w:rsidRDefault="00C6670B" w:rsidP="0063465A">
            <w:pPr>
              <w:jc w:val="center"/>
              <w:rPr>
                <w:rFonts w:ascii="Times New Roman" w:hAnsi="Times New Roman" w:cs="Times New Roman"/>
                <w:noProof/>
                <w:sz w:val="17"/>
                <w:szCs w:val="17"/>
              </w:rPr>
            </w:pPr>
            <w:r w:rsidRPr="00986AEF">
              <w:rPr>
                <w:rFonts w:ascii="Times New Roman" w:hAnsi="Times New Roman"/>
                <w:sz w:val="17"/>
                <w:szCs w:val="17"/>
              </w:rPr>
              <w:t>50 000</w:t>
            </w:r>
          </w:p>
        </w:tc>
        <w:tc>
          <w:tcPr>
            <w:tcW w:w="1667" w:type="pct"/>
            <w:vAlign w:val="center"/>
          </w:tcPr>
          <w:p w14:paraId="3A8CE1A4" w14:textId="77777777" w:rsidR="00C6670B" w:rsidRPr="00986AEF" w:rsidRDefault="00C6670B" w:rsidP="0063465A">
            <w:pPr>
              <w:jc w:val="center"/>
              <w:rPr>
                <w:rFonts w:ascii="Times New Roman" w:hAnsi="Times New Roman" w:cs="Times New Roman"/>
                <w:noProof/>
                <w:sz w:val="17"/>
                <w:szCs w:val="17"/>
              </w:rPr>
            </w:pPr>
            <w:r w:rsidRPr="00986AEF">
              <w:rPr>
                <w:rFonts w:ascii="Times New Roman" w:hAnsi="Times New Roman"/>
                <w:sz w:val="17"/>
                <w:szCs w:val="17"/>
              </w:rPr>
              <w:t>50 %</w:t>
            </w:r>
          </w:p>
        </w:tc>
      </w:tr>
      <w:tr w:rsidR="00C6670B" w:rsidRPr="00C6670B" w14:paraId="3EDD9B97" w14:textId="77777777" w:rsidTr="0063465A">
        <w:trPr>
          <w:trHeight w:val="181"/>
          <w:jc w:val="right"/>
        </w:trPr>
        <w:tc>
          <w:tcPr>
            <w:tcW w:w="1666" w:type="pct"/>
            <w:vAlign w:val="center"/>
          </w:tcPr>
          <w:p w14:paraId="5FC83A9A" w14:textId="77777777" w:rsidR="00C6670B" w:rsidRPr="00986AEF" w:rsidRDefault="00C6670B" w:rsidP="0063465A">
            <w:pPr>
              <w:jc w:val="center"/>
              <w:rPr>
                <w:rFonts w:ascii="Times New Roman" w:hAnsi="Times New Roman" w:cs="Times New Roman"/>
                <w:noProof/>
                <w:sz w:val="17"/>
                <w:szCs w:val="17"/>
              </w:rPr>
            </w:pPr>
            <w:r w:rsidRPr="00986AEF">
              <w:rPr>
                <w:rFonts w:ascii="Times New Roman" w:hAnsi="Times New Roman"/>
                <w:sz w:val="17"/>
                <w:szCs w:val="17"/>
              </w:rPr>
              <w:lastRenderedPageBreak/>
              <w:t>5</w:t>
            </w:r>
          </w:p>
        </w:tc>
        <w:tc>
          <w:tcPr>
            <w:tcW w:w="1667" w:type="pct"/>
            <w:vAlign w:val="center"/>
          </w:tcPr>
          <w:p w14:paraId="1F7D0E3F" w14:textId="7EE976A1" w:rsidR="00C6670B" w:rsidRPr="00986AEF" w:rsidRDefault="00C6670B" w:rsidP="0063465A">
            <w:pPr>
              <w:jc w:val="center"/>
              <w:rPr>
                <w:rFonts w:ascii="Times New Roman" w:hAnsi="Times New Roman" w:cs="Times New Roman"/>
                <w:noProof/>
                <w:sz w:val="17"/>
                <w:szCs w:val="17"/>
              </w:rPr>
            </w:pPr>
            <w:r w:rsidRPr="00986AEF">
              <w:rPr>
                <w:rFonts w:ascii="Times New Roman" w:hAnsi="Times New Roman"/>
                <w:sz w:val="17"/>
                <w:szCs w:val="17"/>
              </w:rPr>
              <w:t>60 000</w:t>
            </w:r>
          </w:p>
        </w:tc>
        <w:tc>
          <w:tcPr>
            <w:tcW w:w="1667" w:type="pct"/>
            <w:vAlign w:val="center"/>
          </w:tcPr>
          <w:p w14:paraId="1B985ABC" w14:textId="77777777" w:rsidR="00C6670B" w:rsidRPr="00986AEF" w:rsidRDefault="00C6670B" w:rsidP="0063465A">
            <w:pPr>
              <w:jc w:val="center"/>
              <w:rPr>
                <w:rFonts w:ascii="Times New Roman" w:hAnsi="Times New Roman" w:cs="Times New Roman"/>
                <w:noProof/>
                <w:sz w:val="17"/>
                <w:szCs w:val="17"/>
              </w:rPr>
            </w:pPr>
            <w:r w:rsidRPr="00986AEF">
              <w:rPr>
                <w:rFonts w:ascii="Times New Roman" w:hAnsi="Times New Roman"/>
                <w:sz w:val="17"/>
                <w:szCs w:val="17"/>
              </w:rPr>
              <w:t>50 %</w:t>
            </w:r>
          </w:p>
        </w:tc>
      </w:tr>
      <w:tr w:rsidR="00C6670B" w:rsidRPr="00C6670B" w14:paraId="28ED30B0" w14:textId="77777777" w:rsidTr="0063465A">
        <w:trPr>
          <w:trHeight w:val="181"/>
          <w:jc w:val="right"/>
        </w:trPr>
        <w:tc>
          <w:tcPr>
            <w:tcW w:w="1666" w:type="pct"/>
            <w:vAlign w:val="center"/>
          </w:tcPr>
          <w:p w14:paraId="56A6B9A9" w14:textId="77777777" w:rsidR="00C6670B" w:rsidRPr="00986AEF" w:rsidRDefault="00C6670B" w:rsidP="0063465A">
            <w:pPr>
              <w:jc w:val="center"/>
              <w:rPr>
                <w:rFonts w:ascii="Times New Roman" w:hAnsi="Times New Roman" w:cs="Times New Roman"/>
                <w:noProof/>
                <w:sz w:val="17"/>
                <w:szCs w:val="17"/>
              </w:rPr>
            </w:pPr>
            <w:r w:rsidRPr="00986AEF">
              <w:rPr>
                <w:rFonts w:ascii="Times New Roman" w:hAnsi="Times New Roman"/>
                <w:sz w:val="17"/>
                <w:szCs w:val="17"/>
              </w:rPr>
              <w:t>6</w:t>
            </w:r>
          </w:p>
        </w:tc>
        <w:tc>
          <w:tcPr>
            <w:tcW w:w="1667" w:type="pct"/>
            <w:vAlign w:val="center"/>
          </w:tcPr>
          <w:p w14:paraId="552D5F03" w14:textId="5D78EAC2" w:rsidR="00C6670B" w:rsidRPr="00986AEF" w:rsidRDefault="00C6670B" w:rsidP="0063465A">
            <w:pPr>
              <w:jc w:val="center"/>
              <w:rPr>
                <w:rFonts w:ascii="Times New Roman" w:hAnsi="Times New Roman" w:cs="Times New Roman"/>
                <w:noProof/>
                <w:sz w:val="17"/>
                <w:szCs w:val="17"/>
              </w:rPr>
            </w:pPr>
            <w:r w:rsidRPr="00986AEF">
              <w:rPr>
                <w:rFonts w:ascii="Times New Roman" w:hAnsi="Times New Roman"/>
                <w:sz w:val="17"/>
                <w:szCs w:val="17"/>
              </w:rPr>
              <w:t>70 000</w:t>
            </w:r>
          </w:p>
        </w:tc>
        <w:tc>
          <w:tcPr>
            <w:tcW w:w="1667" w:type="pct"/>
            <w:vAlign w:val="center"/>
          </w:tcPr>
          <w:p w14:paraId="48A2CF08" w14:textId="77777777" w:rsidR="00C6670B" w:rsidRPr="00986AEF" w:rsidRDefault="00C6670B" w:rsidP="0063465A">
            <w:pPr>
              <w:jc w:val="center"/>
              <w:rPr>
                <w:rFonts w:ascii="Times New Roman" w:hAnsi="Times New Roman" w:cs="Times New Roman"/>
                <w:noProof/>
                <w:sz w:val="17"/>
                <w:szCs w:val="17"/>
              </w:rPr>
            </w:pPr>
            <w:r w:rsidRPr="00986AEF">
              <w:rPr>
                <w:rFonts w:ascii="Times New Roman" w:hAnsi="Times New Roman"/>
                <w:sz w:val="17"/>
                <w:szCs w:val="17"/>
              </w:rPr>
              <w:t>50 %</w:t>
            </w:r>
          </w:p>
        </w:tc>
      </w:tr>
      <w:tr w:rsidR="00C6670B" w:rsidRPr="00C6670B" w14:paraId="09C21978" w14:textId="77777777" w:rsidTr="0063465A">
        <w:trPr>
          <w:trHeight w:val="181"/>
          <w:jc w:val="right"/>
        </w:trPr>
        <w:tc>
          <w:tcPr>
            <w:tcW w:w="1666" w:type="pct"/>
            <w:vAlign w:val="center"/>
          </w:tcPr>
          <w:p w14:paraId="2E718E0E" w14:textId="77777777" w:rsidR="00C6670B" w:rsidRPr="00986AEF" w:rsidRDefault="00C6670B" w:rsidP="0063465A">
            <w:pPr>
              <w:jc w:val="center"/>
              <w:rPr>
                <w:rFonts w:ascii="Times New Roman" w:hAnsi="Times New Roman" w:cs="Times New Roman"/>
                <w:noProof/>
                <w:sz w:val="17"/>
                <w:szCs w:val="17"/>
              </w:rPr>
            </w:pPr>
            <w:r w:rsidRPr="00986AEF">
              <w:rPr>
                <w:rFonts w:ascii="Times New Roman" w:hAnsi="Times New Roman"/>
                <w:sz w:val="17"/>
                <w:szCs w:val="17"/>
              </w:rPr>
              <w:t>7</w:t>
            </w:r>
          </w:p>
        </w:tc>
        <w:tc>
          <w:tcPr>
            <w:tcW w:w="1667" w:type="pct"/>
            <w:vAlign w:val="center"/>
          </w:tcPr>
          <w:p w14:paraId="556378D0" w14:textId="02D30074" w:rsidR="00C6670B" w:rsidRPr="00986AEF" w:rsidRDefault="00C6670B" w:rsidP="0063465A">
            <w:pPr>
              <w:jc w:val="center"/>
              <w:rPr>
                <w:rFonts w:ascii="Times New Roman" w:hAnsi="Times New Roman" w:cs="Times New Roman"/>
                <w:noProof/>
                <w:sz w:val="17"/>
                <w:szCs w:val="17"/>
              </w:rPr>
            </w:pPr>
            <w:r w:rsidRPr="00986AEF">
              <w:rPr>
                <w:rFonts w:ascii="Times New Roman" w:hAnsi="Times New Roman"/>
                <w:sz w:val="17"/>
                <w:szCs w:val="17"/>
              </w:rPr>
              <w:t>80 000</w:t>
            </w:r>
          </w:p>
        </w:tc>
        <w:tc>
          <w:tcPr>
            <w:tcW w:w="1667" w:type="pct"/>
            <w:vAlign w:val="center"/>
          </w:tcPr>
          <w:p w14:paraId="641EB993" w14:textId="77777777" w:rsidR="00C6670B" w:rsidRPr="00986AEF" w:rsidRDefault="00C6670B" w:rsidP="0063465A">
            <w:pPr>
              <w:jc w:val="center"/>
              <w:rPr>
                <w:rFonts w:ascii="Times New Roman" w:hAnsi="Times New Roman" w:cs="Times New Roman"/>
                <w:noProof/>
                <w:sz w:val="17"/>
                <w:szCs w:val="17"/>
              </w:rPr>
            </w:pPr>
            <w:r w:rsidRPr="00986AEF">
              <w:rPr>
                <w:rFonts w:ascii="Times New Roman" w:hAnsi="Times New Roman"/>
                <w:sz w:val="17"/>
                <w:szCs w:val="17"/>
              </w:rPr>
              <w:t>50 %</w:t>
            </w:r>
          </w:p>
        </w:tc>
      </w:tr>
      <w:tr w:rsidR="00C6670B" w:rsidRPr="00C6670B" w14:paraId="027F9630" w14:textId="77777777" w:rsidTr="0063465A">
        <w:trPr>
          <w:trHeight w:val="181"/>
          <w:jc w:val="right"/>
        </w:trPr>
        <w:tc>
          <w:tcPr>
            <w:tcW w:w="1666" w:type="pct"/>
            <w:vAlign w:val="center"/>
          </w:tcPr>
          <w:p w14:paraId="7657B4A2" w14:textId="77777777" w:rsidR="00C6670B" w:rsidRPr="00986AEF" w:rsidRDefault="00C6670B" w:rsidP="0063465A">
            <w:pPr>
              <w:jc w:val="center"/>
              <w:rPr>
                <w:rFonts w:ascii="Times New Roman" w:hAnsi="Times New Roman" w:cs="Times New Roman"/>
                <w:noProof/>
                <w:sz w:val="17"/>
                <w:szCs w:val="17"/>
              </w:rPr>
            </w:pPr>
            <w:r w:rsidRPr="00986AEF">
              <w:rPr>
                <w:rFonts w:ascii="Times New Roman" w:hAnsi="Times New Roman"/>
                <w:sz w:val="17"/>
                <w:szCs w:val="17"/>
              </w:rPr>
              <w:t>8</w:t>
            </w:r>
          </w:p>
        </w:tc>
        <w:tc>
          <w:tcPr>
            <w:tcW w:w="1667" w:type="pct"/>
            <w:vAlign w:val="center"/>
          </w:tcPr>
          <w:p w14:paraId="1DB992DB" w14:textId="73C50BCC" w:rsidR="00C6670B" w:rsidRPr="00986AEF" w:rsidRDefault="00C6670B" w:rsidP="0063465A">
            <w:pPr>
              <w:jc w:val="center"/>
              <w:rPr>
                <w:rFonts w:ascii="Times New Roman" w:hAnsi="Times New Roman" w:cs="Times New Roman"/>
                <w:noProof/>
                <w:sz w:val="17"/>
                <w:szCs w:val="17"/>
              </w:rPr>
            </w:pPr>
            <w:r w:rsidRPr="00986AEF">
              <w:rPr>
                <w:rFonts w:ascii="Times New Roman" w:hAnsi="Times New Roman"/>
                <w:sz w:val="17"/>
                <w:szCs w:val="17"/>
              </w:rPr>
              <w:t>90 000</w:t>
            </w:r>
          </w:p>
        </w:tc>
        <w:tc>
          <w:tcPr>
            <w:tcW w:w="1667" w:type="pct"/>
            <w:vAlign w:val="center"/>
          </w:tcPr>
          <w:p w14:paraId="73439387" w14:textId="77777777" w:rsidR="00C6670B" w:rsidRPr="00986AEF" w:rsidRDefault="00C6670B" w:rsidP="0063465A">
            <w:pPr>
              <w:jc w:val="center"/>
              <w:rPr>
                <w:rFonts w:ascii="Times New Roman" w:hAnsi="Times New Roman" w:cs="Times New Roman"/>
                <w:noProof/>
                <w:sz w:val="17"/>
                <w:szCs w:val="17"/>
              </w:rPr>
            </w:pPr>
            <w:r w:rsidRPr="00986AEF">
              <w:rPr>
                <w:rFonts w:ascii="Times New Roman" w:hAnsi="Times New Roman"/>
                <w:sz w:val="17"/>
                <w:szCs w:val="17"/>
              </w:rPr>
              <w:t>50 %</w:t>
            </w:r>
          </w:p>
        </w:tc>
      </w:tr>
      <w:tr w:rsidR="00C6670B" w:rsidRPr="00C6670B" w14:paraId="3315A35F" w14:textId="77777777" w:rsidTr="0063465A">
        <w:trPr>
          <w:trHeight w:val="181"/>
          <w:jc w:val="right"/>
        </w:trPr>
        <w:tc>
          <w:tcPr>
            <w:tcW w:w="1666" w:type="pct"/>
            <w:vAlign w:val="center"/>
          </w:tcPr>
          <w:p w14:paraId="73B15187" w14:textId="77777777" w:rsidR="00C6670B" w:rsidRPr="00986AEF" w:rsidRDefault="00C6670B" w:rsidP="0063465A">
            <w:pPr>
              <w:jc w:val="center"/>
              <w:rPr>
                <w:rFonts w:ascii="Times New Roman" w:hAnsi="Times New Roman" w:cs="Times New Roman"/>
                <w:noProof/>
                <w:sz w:val="17"/>
                <w:szCs w:val="17"/>
              </w:rPr>
            </w:pPr>
            <w:r w:rsidRPr="00986AEF">
              <w:rPr>
                <w:rFonts w:ascii="Times New Roman" w:hAnsi="Times New Roman"/>
                <w:sz w:val="17"/>
                <w:szCs w:val="17"/>
              </w:rPr>
              <w:t>9 e anos subsequentes</w:t>
            </w:r>
          </w:p>
        </w:tc>
        <w:tc>
          <w:tcPr>
            <w:tcW w:w="1667" w:type="pct"/>
            <w:vAlign w:val="center"/>
          </w:tcPr>
          <w:p w14:paraId="74919AAF" w14:textId="69629103" w:rsidR="00C6670B" w:rsidRPr="00986AEF" w:rsidRDefault="00C6670B" w:rsidP="0063465A">
            <w:pPr>
              <w:jc w:val="center"/>
              <w:rPr>
                <w:rFonts w:ascii="Times New Roman" w:hAnsi="Times New Roman" w:cs="Times New Roman"/>
                <w:noProof/>
                <w:sz w:val="17"/>
                <w:szCs w:val="17"/>
              </w:rPr>
            </w:pPr>
            <w:r w:rsidRPr="00986AEF">
              <w:rPr>
                <w:rFonts w:ascii="Times New Roman" w:hAnsi="Times New Roman"/>
                <w:sz w:val="17"/>
                <w:szCs w:val="17"/>
              </w:rPr>
              <w:t>100 000</w:t>
            </w:r>
          </w:p>
        </w:tc>
        <w:tc>
          <w:tcPr>
            <w:tcW w:w="1667" w:type="pct"/>
            <w:vAlign w:val="center"/>
          </w:tcPr>
          <w:p w14:paraId="10E8190C" w14:textId="77777777" w:rsidR="00C6670B" w:rsidRPr="00986AEF" w:rsidRDefault="00C6670B" w:rsidP="0063465A">
            <w:pPr>
              <w:jc w:val="center"/>
              <w:rPr>
                <w:rFonts w:ascii="Times New Roman" w:hAnsi="Times New Roman" w:cs="Times New Roman"/>
                <w:noProof/>
                <w:sz w:val="17"/>
                <w:szCs w:val="17"/>
              </w:rPr>
            </w:pPr>
            <w:r w:rsidRPr="00986AEF">
              <w:rPr>
                <w:rFonts w:ascii="Times New Roman" w:hAnsi="Times New Roman"/>
                <w:sz w:val="17"/>
                <w:szCs w:val="17"/>
              </w:rPr>
              <w:t>50 %</w:t>
            </w:r>
          </w:p>
        </w:tc>
      </w:tr>
    </w:tbl>
    <w:p w14:paraId="66171B1D" w14:textId="63296F2A" w:rsidR="00C6670B" w:rsidRPr="00D828D2" w:rsidRDefault="00C6670B" w:rsidP="00D828D2">
      <w:pPr>
        <w:widowControl w:val="0"/>
        <w:ind w:left="1418"/>
        <w:jc w:val="both"/>
        <w:rPr>
          <w:rFonts w:ascii="Times New Roman" w:hAnsi="Times New Roman" w:cs="Times New Roman"/>
          <w:noProof/>
          <w:sz w:val="24"/>
          <w:szCs w:val="24"/>
        </w:rPr>
      </w:pPr>
      <w:r>
        <w:rPr>
          <w:rFonts w:ascii="Times New Roman" w:hAnsi="Times New Roman"/>
          <w:sz w:val="24"/>
        </w:rPr>
        <w:t xml:space="preserve">Estas condições aplicam-se às importações de </w:t>
      </w:r>
      <w:r w:rsidR="00A57D7B">
        <w:rPr>
          <w:rFonts w:ascii="Times New Roman" w:hAnsi="Times New Roman"/>
          <w:sz w:val="24"/>
        </w:rPr>
        <w:t>bens</w:t>
      </w:r>
      <w:r>
        <w:rPr>
          <w:rFonts w:ascii="Times New Roman" w:hAnsi="Times New Roman"/>
          <w:sz w:val="24"/>
        </w:rPr>
        <w:t xml:space="preserve"> originári</w:t>
      </w:r>
      <w:r w:rsidR="00A57D7B">
        <w:rPr>
          <w:rFonts w:ascii="Times New Roman" w:hAnsi="Times New Roman"/>
          <w:sz w:val="24"/>
        </w:rPr>
        <w:t>o</w:t>
      </w:r>
      <w:r>
        <w:rPr>
          <w:rFonts w:ascii="Times New Roman" w:hAnsi="Times New Roman"/>
          <w:sz w:val="24"/>
        </w:rPr>
        <w:t>s classificad</w:t>
      </w:r>
      <w:r w:rsidR="00A57D7B">
        <w:rPr>
          <w:rFonts w:ascii="Times New Roman" w:hAnsi="Times New Roman"/>
          <w:sz w:val="24"/>
        </w:rPr>
        <w:t>o</w:t>
      </w:r>
      <w:r>
        <w:rPr>
          <w:rFonts w:ascii="Times New Roman" w:hAnsi="Times New Roman"/>
          <w:sz w:val="24"/>
        </w:rPr>
        <w:t>s na linha tarifária 2204.21.00.</w:t>
      </w:r>
    </w:p>
    <w:p w14:paraId="5E969AF8" w14:textId="110E8E6E" w:rsidR="00C6670B" w:rsidRPr="00C6670B" w:rsidRDefault="00C6670B" w:rsidP="00D828D2">
      <w:pPr>
        <w:pStyle w:val="PargrafodaLista"/>
        <w:ind w:left="0"/>
        <w:contextualSpacing w:val="0"/>
        <w:jc w:val="both"/>
        <w:rPr>
          <w:rFonts w:ascii="Times New Roman" w:hAnsi="Times New Roman" w:cs="Times New Roman"/>
          <w:sz w:val="24"/>
          <w:szCs w:val="24"/>
        </w:rPr>
      </w:pPr>
      <w:r>
        <w:rPr>
          <w:rFonts w:ascii="Times New Roman" w:hAnsi="Times New Roman"/>
          <w:sz w:val="24"/>
        </w:rPr>
        <w:t>7.</w:t>
      </w:r>
      <w:r>
        <w:rPr>
          <w:rFonts w:ascii="Times New Roman" w:hAnsi="Times New Roman"/>
          <w:sz w:val="24"/>
        </w:rPr>
        <w:tab/>
        <w:t xml:space="preserve">Para </w:t>
      </w:r>
      <w:r w:rsidR="00A57D7B">
        <w:rPr>
          <w:rFonts w:ascii="Times New Roman" w:hAnsi="Times New Roman"/>
          <w:sz w:val="24"/>
        </w:rPr>
        <w:t>bens</w:t>
      </w:r>
      <w:r>
        <w:rPr>
          <w:rFonts w:ascii="Times New Roman" w:hAnsi="Times New Roman"/>
          <w:sz w:val="24"/>
        </w:rPr>
        <w:t xml:space="preserve"> indicados com a letra “E” (Exclusão), o MERCOSUL não concederá compromissos relacionados com direitos aduaneiros.</w:t>
      </w:r>
    </w:p>
    <w:p w14:paraId="1C5ED223" w14:textId="77777777" w:rsidR="00D828D2" w:rsidRPr="00D828D2" w:rsidRDefault="00D828D2" w:rsidP="00D828D2">
      <w:pPr>
        <w:jc w:val="center"/>
        <w:rPr>
          <w:rFonts w:ascii="Times New Roman" w:hAnsi="Times New Roman" w:cs="Times New Roman"/>
          <w:sz w:val="24"/>
          <w:szCs w:val="24"/>
        </w:rPr>
      </w:pPr>
      <w:r>
        <w:rPr>
          <w:rFonts w:ascii="Times New Roman" w:hAnsi="Times New Roman"/>
          <w:sz w:val="24"/>
        </w:rPr>
        <w:t>________________</w:t>
      </w:r>
    </w:p>
    <w:p w14:paraId="52C40F1C" w14:textId="77777777" w:rsidR="00C6670B" w:rsidRPr="00C6670B" w:rsidRDefault="00C6670B" w:rsidP="00C6670B">
      <w:pPr>
        <w:rPr>
          <w:rFonts w:ascii="Times New Roman" w:hAnsi="Times New Roman" w:cs="Times New Roman"/>
          <w:sz w:val="24"/>
          <w:szCs w:val="24"/>
          <w:lang w:val="en-GB"/>
        </w:rPr>
      </w:pPr>
    </w:p>
    <w:sectPr w:rsidR="00C6670B" w:rsidRPr="00C6670B" w:rsidSect="00967BAE">
      <w:pgSz w:w="11906" w:h="16838"/>
      <w:pgMar w:top="1418" w:right="1701" w:bottom="1418" w:left="1701" w:header="708" w:footer="708"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924D8E" w14:textId="77777777" w:rsidR="00AD49CE" w:rsidRDefault="00AD49CE" w:rsidP="00C6670B">
      <w:pPr>
        <w:spacing w:after="0" w:line="240" w:lineRule="auto"/>
      </w:pPr>
      <w:r>
        <w:separator/>
      </w:r>
    </w:p>
  </w:endnote>
  <w:endnote w:type="continuationSeparator" w:id="0">
    <w:p w14:paraId="3471C3B0" w14:textId="77777777" w:rsidR="00AD49CE" w:rsidRDefault="00AD49CE" w:rsidP="00C6670B">
      <w:pPr>
        <w:spacing w:after="0" w:line="240" w:lineRule="auto"/>
      </w:pPr>
      <w:r>
        <w:continuationSeparator/>
      </w:r>
    </w:p>
  </w:endnote>
  <w:endnote w:type="continuationNotice" w:id="1">
    <w:p w14:paraId="7376E4F6" w14:textId="77777777" w:rsidR="00AD49CE" w:rsidRDefault="00AD49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DengXian Light">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33010A" w14:textId="49A44FA3" w:rsidR="00AD49CE" w:rsidRPr="00967BAE" w:rsidRDefault="00AD49CE" w:rsidP="00967BAE">
    <w:pPr>
      <w:pStyle w:val="Rodap"/>
      <w:jc w:val="center"/>
      <w:rPr>
        <w:rFonts w:ascii="Times New Roman" w:hAnsi="Times New Roman" w:cs="Times New Roman"/>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6477362"/>
      <w:docPartObj>
        <w:docPartGallery w:val="Page Numbers (Bottom of Page)"/>
        <w:docPartUnique/>
      </w:docPartObj>
    </w:sdtPr>
    <w:sdtEndPr>
      <w:rPr>
        <w:rFonts w:ascii="Times New Roman" w:hAnsi="Times New Roman" w:cs="Times New Roman"/>
        <w:noProof/>
        <w:sz w:val="24"/>
        <w:szCs w:val="24"/>
      </w:rPr>
    </w:sdtEndPr>
    <w:sdtContent>
      <w:p w14:paraId="356A1B0B" w14:textId="4F6FAD9A" w:rsidR="00AD49CE" w:rsidRPr="00967BAE" w:rsidRDefault="00AD49CE" w:rsidP="00967BAE">
        <w:pPr>
          <w:pStyle w:val="Rodap"/>
          <w:jc w:val="center"/>
          <w:rPr>
            <w:rFonts w:ascii="Times New Roman" w:hAnsi="Times New Roman" w:cs="Times New Roman"/>
            <w:sz w:val="24"/>
            <w:szCs w:val="24"/>
          </w:rPr>
        </w:pPr>
        <w:r w:rsidRPr="00967BAE">
          <w:rPr>
            <w:rFonts w:ascii="Times New Roman" w:hAnsi="Times New Roman" w:cs="Times New Roman"/>
            <w:sz w:val="24"/>
          </w:rPr>
          <w:fldChar w:fldCharType="begin"/>
        </w:r>
        <w:r w:rsidRPr="00967BAE">
          <w:rPr>
            <w:rFonts w:ascii="Times New Roman" w:hAnsi="Times New Roman" w:cs="Times New Roman"/>
            <w:sz w:val="24"/>
          </w:rPr>
          <w:instrText xml:space="preserve"> PAGE   \* MERGEFORMAT </w:instrText>
        </w:r>
        <w:r w:rsidRPr="00967BAE">
          <w:rPr>
            <w:rFonts w:ascii="Times New Roman" w:hAnsi="Times New Roman" w:cs="Times New Roman"/>
            <w:sz w:val="24"/>
          </w:rPr>
          <w:fldChar w:fldCharType="separate"/>
        </w:r>
        <w:r w:rsidR="00D549B1">
          <w:rPr>
            <w:rFonts w:ascii="Times New Roman" w:hAnsi="Times New Roman" w:cs="Times New Roman"/>
            <w:noProof/>
            <w:sz w:val="24"/>
          </w:rPr>
          <w:t>- 13 -</w:t>
        </w:r>
        <w:r w:rsidRPr="00967BAE">
          <w:rPr>
            <w:rFonts w:ascii="Times New Roman" w:hAnsi="Times New Roman" w:cs="Times New Roman"/>
            <w:sz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508B41" w14:textId="77777777" w:rsidR="00AD49CE" w:rsidRDefault="00AD49CE" w:rsidP="00C6670B">
      <w:pPr>
        <w:spacing w:after="0" w:line="240" w:lineRule="auto"/>
      </w:pPr>
      <w:r>
        <w:separator/>
      </w:r>
    </w:p>
  </w:footnote>
  <w:footnote w:type="continuationSeparator" w:id="0">
    <w:p w14:paraId="2F2E288F" w14:textId="77777777" w:rsidR="00AD49CE" w:rsidRDefault="00AD49CE" w:rsidP="00C6670B">
      <w:pPr>
        <w:spacing w:after="0" w:line="240" w:lineRule="auto"/>
      </w:pPr>
      <w:r>
        <w:continuationSeparator/>
      </w:r>
    </w:p>
  </w:footnote>
  <w:footnote w:type="continuationNotice" w:id="1">
    <w:p w14:paraId="02533C8D" w14:textId="77777777" w:rsidR="00AD49CE" w:rsidRDefault="00AD49CE">
      <w:pPr>
        <w:spacing w:after="0" w:line="240" w:lineRule="auto"/>
      </w:pPr>
    </w:p>
  </w:footnote>
  <w:footnote w:id="2">
    <w:p w14:paraId="3DD4B21D" w14:textId="1360D605" w:rsidR="00AD49CE" w:rsidRPr="002A7EDE" w:rsidRDefault="00AD49CE" w:rsidP="00C6670B">
      <w:pPr>
        <w:pStyle w:val="Textodenotaderodap"/>
      </w:pPr>
      <w:r>
        <w:rPr>
          <w:rStyle w:val="Refdenotaderodap"/>
          <w:rFonts w:eastAsiaTheme="majorEastAsia"/>
        </w:rPr>
        <w:footnoteRef/>
      </w:r>
      <w:r>
        <w:t xml:space="preserve"> </w:t>
      </w:r>
      <w:r>
        <w:tab/>
        <w:t>No caso da Argentina, para os direitos aduaneiros sobre bens originários indicados como “15(*)”, nomeadamente as linhas tarifárias 1701.13.00, 1701.14.00 e 1701.91.00, a desgravação tarifária nesta Categoria de Desgravação Tarifária aplica-se apenas à alíquota-base, e os direitos aduaneiros aplicáveis numa situação prevista no Decreto 797/92 continuarão a ser aplicáveis.</w:t>
      </w:r>
    </w:p>
  </w:footnote>
  <w:footnote w:id="3">
    <w:p w14:paraId="23C1D8EE" w14:textId="163E12DE" w:rsidR="00AD49CE" w:rsidRPr="002A7EDE" w:rsidRDefault="00AD49CE" w:rsidP="00C6670B">
      <w:pPr>
        <w:pStyle w:val="Textodenotaderodap"/>
        <w:rPr>
          <w:b/>
        </w:rPr>
      </w:pPr>
      <w:r>
        <w:rPr>
          <w:sz w:val="12"/>
          <w:szCs w:val="12"/>
        </w:rPr>
        <w:footnoteRef/>
      </w:r>
      <w:r>
        <w:t xml:space="preserve"> </w:t>
      </w:r>
      <w:r>
        <w:tab/>
        <w:t>Os direitos aduaneiros sobre os produtos de óleo de peixe originários à base de ômega 3 classificados na posição tarifária 2106.90.30 serão isentos de direitos a partir da entrada em vigor do Acordo.</w:t>
      </w:r>
    </w:p>
  </w:footnote>
  <w:footnote w:id="4">
    <w:p w14:paraId="5EABE67F" w14:textId="1FC96319" w:rsidR="00AD49CE" w:rsidRPr="00DD5579" w:rsidRDefault="00AD49CE" w:rsidP="00565324">
      <w:pPr>
        <w:pStyle w:val="PargrafodaLista"/>
        <w:spacing w:after="0"/>
        <w:ind w:left="0"/>
        <w:jc w:val="both"/>
        <w:rPr>
          <w:rFonts w:ascii="Times New Roman" w:hAnsi="Times New Roman" w:cs="Times New Roman"/>
          <w:sz w:val="20"/>
          <w:szCs w:val="20"/>
        </w:rPr>
      </w:pPr>
      <w:r>
        <w:rPr>
          <w:rFonts w:ascii="Times New Roman" w:hAnsi="Times New Roman" w:cs="Times New Roman"/>
          <w:sz w:val="20"/>
          <w:szCs w:val="20"/>
          <w:vertAlign w:val="superscript"/>
        </w:rPr>
        <w:footnoteRef/>
      </w:r>
      <w:r>
        <w:rPr>
          <w:rFonts w:ascii="Times New Roman" w:hAnsi="Times New Roman"/>
          <w:sz w:val="20"/>
        </w:rPr>
        <w:t xml:space="preserve"> </w:t>
      </w:r>
      <w:r>
        <w:rPr>
          <w:rFonts w:ascii="Times New Roman" w:hAnsi="Times New Roman"/>
          <w:sz w:val="20"/>
        </w:rPr>
        <w:tab/>
        <w:t>Os bens abrangidos por cada cota tarifária estabelecida no presente Anexo são identificados informalmente no título do parágrafo que estabelece a cota tarifária. Esses títulos são incluídos exclusivamente para auxiliar os leitores na compreensão deste Anexo e não alterarão nem substituirão a cobertura estabelecida pela identificação dos itens tarifários abrangidos na NCM 2025.</w:t>
      </w:r>
    </w:p>
  </w:footnote>
  <w:footnote w:id="5">
    <w:p w14:paraId="03B66D48" w14:textId="61295C87" w:rsidR="00AD49CE" w:rsidRPr="00DD5579" w:rsidRDefault="00AD49CE" w:rsidP="00565324">
      <w:pPr>
        <w:pStyle w:val="Textodenotaderodap"/>
      </w:pPr>
      <w:r>
        <w:rPr>
          <w:rStyle w:val="Refdenotaderodap"/>
          <w:rFonts w:eastAsiaTheme="majorEastAsia"/>
        </w:rPr>
        <w:footnoteRef/>
      </w:r>
      <w:r>
        <w:t xml:space="preserve"> </w:t>
      </w:r>
      <w:r>
        <w:tab/>
        <w:t>Para os fins deste Anexo, entende-se por “quantidade anual agregada”, em todos os casos, a quantidade anual agregada concedida pelo MERCOSUL como bloco.</w:t>
      </w:r>
    </w:p>
  </w:footnote>
  <w:footnote w:id="6">
    <w:p w14:paraId="088B2027" w14:textId="4E1A2454" w:rsidR="00AD49CE" w:rsidRPr="00DD5579" w:rsidRDefault="00AD49CE" w:rsidP="00565324">
      <w:pPr>
        <w:pStyle w:val="PargrafodaLista"/>
        <w:spacing w:after="0"/>
        <w:ind w:left="0"/>
        <w:jc w:val="both"/>
        <w:rPr>
          <w:rFonts w:ascii="Times New Roman" w:hAnsi="Times New Roman" w:cs="Times New Roman"/>
          <w:sz w:val="20"/>
          <w:szCs w:val="20"/>
        </w:rPr>
      </w:pPr>
      <w:r>
        <w:rPr>
          <w:rFonts w:ascii="Times New Roman" w:hAnsi="Times New Roman" w:cs="Times New Roman"/>
          <w:sz w:val="20"/>
          <w:szCs w:val="20"/>
          <w:vertAlign w:val="superscript"/>
        </w:rPr>
        <w:footnoteRef/>
      </w:r>
      <w:r>
        <w:rPr>
          <w:rFonts w:ascii="Times New Roman" w:hAnsi="Times New Roman"/>
          <w:sz w:val="20"/>
        </w:rPr>
        <w:t xml:space="preserve"> </w:t>
      </w:r>
      <w:r>
        <w:rPr>
          <w:rFonts w:ascii="Times New Roman" w:hAnsi="Times New Roman"/>
          <w:sz w:val="20"/>
        </w:rPr>
        <w:tab/>
        <w:t xml:space="preserve">Para os fins deste Anexo, o termo “toneladas métricas” é abreviado como “MT”. </w:t>
      </w:r>
    </w:p>
  </w:footnote>
  <w:footnote w:id="7">
    <w:p w14:paraId="5C5D2619" w14:textId="41785EEA" w:rsidR="00AD49CE" w:rsidRPr="00DD5579" w:rsidRDefault="00AD49CE" w:rsidP="00565324">
      <w:pPr>
        <w:pStyle w:val="Textodenotaderodap"/>
      </w:pPr>
      <w:r>
        <w:rPr>
          <w:rStyle w:val="Refdenotaderodap"/>
          <w:rFonts w:eastAsiaTheme="majorEastAsia"/>
        </w:rPr>
        <w:footnoteRef/>
      </w:r>
      <w:r>
        <w:t xml:space="preserve"> </w:t>
      </w:r>
      <w:r>
        <w:tab/>
        <w:t xml:space="preserve">Para maior clareza, os compromissos do MERCOSUL relativos às cotas tarifárias enumeradas no </w:t>
      </w:r>
      <w:r w:rsidR="00D549B1">
        <w:t>parágrafo</w:t>
      </w:r>
      <w:r>
        <w:t xml:space="preserve"> 6º dizem respeito apenas à preferência intracota; o MERCOSUL não assume quaisquer compromissos relativamente aos direitos aduaneiros extracota ou às alíquotas-base.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61011B" w14:textId="77777777" w:rsidR="00AD49CE" w:rsidRDefault="00AD49CE">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43830"/>
    <w:multiLevelType w:val="hybridMultilevel"/>
    <w:tmpl w:val="657EEE36"/>
    <w:lvl w:ilvl="0" w:tplc="4184D99E">
      <w:start w:val="1"/>
      <w:numFmt w:val="lowerLetter"/>
      <w:lvlText w:val="(%1)"/>
      <w:lvlJc w:val="left"/>
      <w:pPr>
        <w:ind w:left="3198" w:hanging="570"/>
      </w:pPr>
      <w:rPr>
        <w:rFonts w:hint="default"/>
      </w:rPr>
    </w:lvl>
    <w:lvl w:ilvl="1" w:tplc="04160019">
      <w:start w:val="1"/>
      <w:numFmt w:val="lowerLetter"/>
      <w:lvlText w:val="%2."/>
      <w:lvlJc w:val="left"/>
      <w:pPr>
        <w:ind w:left="3708" w:hanging="360"/>
      </w:pPr>
    </w:lvl>
    <w:lvl w:ilvl="2" w:tplc="0416001B" w:tentative="1">
      <w:start w:val="1"/>
      <w:numFmt w:val="lowerRoman"/>
      <w:lvlText w:val="%3."/>
      <w:lvlJc w:val="right"/>
      <w:pPr>
        <w:ind w:left="4428" w:hanging="180"/>
      </w:pPr>
    </w:lvl>
    <w:lvl w:ilvl="3" w:tplc="0416000F" w:tentative="1">
      <w:start w:val="1"/>
      <w:numFmt w:val="decimal"/>
      <w:lvlText w:val="%4."/>
      <w:lvlJc w:val="left"/>
      <w:pPr>
        <w:ind w:left="5148" w:hanging="360"/>
      </w:pPr>
    </w:lvl>
    <w:lvl w:ilvl="4" w:tplc="04160019" w:tentative="1">
      <w:start w:val="1"/>
      <w:numFmt w:val="lowerLetter"/>
      <w:lvlText w:val="%5."/>
      <w:lvlJc w:val="left"/>
      <w:pPr>
        <w:ind w:left="5868" w:hanging="360"/>
      </w:pPr>
    </w:lvl>
    <w:lvl w:ilvl="5" w:tplc="0416001B" w:tentative="1">
      <w:start w:val="1"/>
      <w:numFmt w:val="lowerRoman"/>
      <w:lvlText w:val="%6."/>
      <w:lvlJc w:val="right"/>
      <w:pPr>
        <w:ind w:left="6588" w:hanging="180"/>
      </w:pPr>
    </w:lvl>
    <w:lvl w:ilvl="6" w:tplc="0416000F" w:tentative="1">
      <w:start w:val="1"/>
      <w:numFmt w:val="decimal"/>
      <w:lvlText w:val="%7."/>
      <w:lvlJc w:val="left"/>
      <w:pPr>
        <w:ind w:left="7308" w:hanging="360"/>
      </w:pPr>
    </w:lvl>
    <w:lvl w:ilvl="7" w:tplc="04160019" w:tentative="1">
      <w:start w:val="1"/>
      <w:numFmt w:val="lowerLetter"/>
      <w:lvlText w:val="%8."/>
      <w:lvlJc w:val="left"/>
      <w:pPr>
        <w:ind w:left="8028" w:hanging="360"/>
      </w:pPr>
    </w:lvl>
    <w:lvl w:ilvl="8" w:tplc="0416001B" w:tentative="1">
      <w:start w:val="1"/>
      <w:numFmt w:val="lowerRoman"/>
      <w:lvlText w:val="%9."/>
      <w:lvlJc w:val="right"/>
      <w:pPr>
        <w:ind w:left="8748" w:hanging="180"/>
      </w:pPr>
    </w:lvl>
  </w:abstractNum>
  <w:abstractNum w:abstractNumId="1" w15:restartNumberingAfterBreak="0">
    <w:nsid w:val="42382BDA"/>
    <w:multiLevelType w:val="hybridMultilevel"/>
    <w:tmpl w:val="431AA5F2"/>
    <w:lvl w:ilvl="0" w:tplc="C3C05312">
      <w:start w:val="1"/>
      <w:numFmt w:val="decimal"/>
      <w:lvlText w:val="%1."/>
      <w:lvlJc w:val="left"/>
      <w:pPr>
        <w:ind w:left="2064" w:hanging="570"/>
      </w:pPr>
      <w:rPr>
        <w:rFonts w:hint="default"/>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1554"/>
    <w:rsid w:val="00003254"/>
    <w:rsid w:val="000229C8"/>
    <w:rsid w:val="00045288"/>
    <w:rsid w:val="00060FC9"/>
    <w:rsid w:val="000776AA"/>
    <w:rsid w:val="00081739"/>
    <w:rsid w:val="00081D30"/>
    <w:rsid w:val="00092293"/>
    <w:rsid w:val="000A2D10"/>
    <w:rsid w:val="000B51C7"/>
    <w:rsid w:val="000E1016"/>
    <w:rsid w:val="00116CC3"/>
    <w:rsid w:val="00131A79"/>
    <w:rsid w:val="001326E2"/>
    <w:rsid w:val="00173343"/>
    <w:rsid w:val="00197583"/>
    <w:rsid w:val="001A2FE4"/>
    <w:rsid w:val="001B0D7D"/>
    <w:rsid w:val="001D2A02"/>
    <w:rsid w:val="001D649A"/>
    <w:rsid w:val="001E1181"/>
    <w:rsid w:val="001E5004"/>
    <w:rsid w:val="001F2A3E"/>
    <w:rsid w:val="001F3228"/>
    <w:rsid w:val="001F65FE"/>
    <w:rsid w:val="00243205"/>
    <w:rsid w:val="00243CEE"/>
    <w:rsid w:val="00253F88"/>
    <w:rsid w:val="0026049C"/>
    <w:rsid w:val="002650E6"/>
    <w:rsid w:val="002B650A"/>
    <w:rsid w:val="00302A44"/>
    <w:rsid w:val="00341EF2"/>
    <w:rsid w:val="00357152"/>
    <w:rsid w:val="0038080D"/>
    <w:rsid w:val="003A7CAD"/>
    <w:rsid w:val="003B4EB5"/>
    <w:rsid w:val="003E00E9"/>
    <w:rsid w:val="003F6AFC"/>
    <w:rsid w:val="003F6C0A"/>
    <w:rsid w:val="004113C4"/>
    <w:rsid w:val="00441C79"/>
    <w:rsid w:val="004522EB"/>
    <w:rsid w:val="00461FE1"/>
    <w:rsid w:val="0046504A"/>
    <w:rsid w:val="004655E7"/>
    <w:rsid w:val="004751F8"/>
    <w:rsid w:val="0047614C"/>
    <w:rsid w:val="00495439"/>
    <w:rsid w:val="004D52BD"/>
    <w:rsid w:val="00541584"/>
    <w:rsid w:val="0054236C"/>
    <w:rsid w:val="00542F2B"/>
    <w:rsid w:val="00551932"/>
    <w:rsid w:val="00565324"/>
    <w:rsid w:val="005A56B1"/>
    <w:rsid w:val="005C0F2C"/>
    <w:rsid w:val="005F732D"/>
    <w:rsid w:val="00610561"/>
    <w:rsid w:val="00610E45"/>
    <w:rsid w:val="0063465A"/>
    <w:rsid w:val="00636B47"/>
    <w:rsid w:val="00640179"/>
    <w:rsid w:val="00644043"/>
    <w:rsid w:val="00644643"/>
    <w:rsid w:val="00654F8F"/>
    <w:rsid w:val="00657646"/>
    <w:rsid w:val="00665A22"/>
    <w:rsid w:val="00673B39"/>
    <w:rsid w:val="00675387"/>
    <w:rsid w:val="006863AB"/>
    <w:rsid w:val="006914D2"/>
    <w:rsid w:val="006A0E41"/>
    <w:rsid w:val="006A4E94"/>
    <w:rsid w:val="006A548F"/>
    <w:rsid w:val="006B1D6C"/>
    <w:rsid w:val="006B6B7E"/>
    <w:rsid w:val="006C1554"/>
    <w:rsid w:val="006D0460"/>
    <w:rsid w:val="007272BC"/>
    <w:rsid w:val="00746177"/>
    <w:rsid w:val="0075057B"/>
    <w:rsid w:val="00750B5A"/>
    <w:rsid w:val="007669F8"/>
    <w:rsid w:val="00771468"/>
    <w:rsid w:val="00772A59"/>
    <w:rsid w:val="007855F0"/>
    <w:rsid w:val="00795877"/>
    <w:rsid w:val="007C5D59"/>
    <w:rsid w:val="007D178A"/>
    <w:rsid w:val="007F0C30"/>
    <w:rsid w:val="007F2742"/>
    <w:rsid w:val="007F3E14"/>
    <w:rsid w:val="007F453D"/>
    <w:rsid w:val="00802643"/>
    <w:rsid w:val="0080311D"/>
    <w:rsid w:val="008171CA"/>
    <w:rsid w:val="008208B0"/>
    <w:rsid w:val="008211E7"/>
    <w:rsid w:val="008507E3"/>
    <w:rsid w:val="0085090C"/>
    <w:rsid w:val="008643A5"/>
    <w:rsid w:val="008677DC"/>
    <w:rsid w:val="00871ABE"/>
    <w:rsid w:val="00873FCC"/>
    <w:rsid w:val="00891211"/>
    <w:rsid w:val="008C1B77"/>
    <w:rsid w:val="00905983"/>
    <w:rsid w:val="00914FBA"/>
    <w:rsid w:val="0092065D"/>
    <w:rsid w:val="00924DE5"/>
    <w:rsid w:val="00951660"/>
    <w:rsid w:val="00962749"/>
    <w:rsid w:val="00964781"/>
    <w:rsid w:val="00967BAE"/>
    <w:rsid w:val="00983A04"/>
    <w:rsid w:val="009867E1"/>
    <w:rsid w:val="00986AEF"/>
    <w:rsid w:val="00992876"/>
    <w:rsid w:val="00994941"/>
    <w:rsid w:val="009A0EF6"/>
    <w:rsid w:val="009A4A5B"/>
    <w:rsid w:val="009C7762"/>
    <w:rsid w:val="009D19B6"/>
    <w:rsid w:val="009D677D"/>
    <w:rsid w:val="009E133E"/>
    <w:rsid w:val="009F31CE"/>
    <w:rsid w:val="00A0228D"/>
    <w:rsid w:val="00A0235A"/>
    <w:rsid w:val="00A154A8"/>
    <w:rsid w:val="00A32B83"/>
    <w:rsid w:val="00A335A7"/>
    <w:rsid w:val="00A46AC7"/>
    <w:rsid w:val="00A50F2E"/>
    <w:rsid w:val="00A57D7B"/>
    <w:rsid w:val="00A646D4"/>
    <w:rsid w:val="00A66F25"/>
    <w:rsid w:val="00A71DAD"/>
    <w:rsid w:val="00A75B44"/>
    <w:rsid w:val="00A803B7"/>
    <w:rsid w:val="00A91741"/>
    <w:rsid w:val="00AB0397"/>
    <w:rsid w:val="00AB1210"/>
    <w:rsid w:val="00AB5806"/>
    <w:rsid w:val="00AB7F66"/>
    <w:rsid w:val="00AC320A"/>
    <w:rsid w:val="00AC4D74"/>
    <w:rsid w:val="00AD49CE"/>
    <w:rsid w:val="00AD69C7"/>
    <w:rsid w:val="00AE21DB"/>
    <w:rsid w:val="00AF0004"/>
    <w:rsid w:val="00B0069F"/>
    <w:rsid w:val="00B02809"/>
    <w:rsid w:val="00B040C0"/>
    <w:rsid w:val="00B335B5"/>
    <w:rsid w:val="00B40BAC"/>
    <w:rsid w:val="00B56BB0"/>
    <w:rsid w:val="00B83048"/>
    <w:rsid w:val="00BD5DC4"/>
    <w:rsid w:val="00BF3B14"/>
    <w:rsid w:val="00BF442C"/>
    <w:rsid w:val="00C2109F"/>
    <w:rsid w:val="00C21845"/>
    <w:rsid w:val="00C6670B"/>
    <w:rsid w:val="00C74E43"/>
    <w:rsid w:val="00C76139"/>
    <w:rsid w:val="00C93DDB"/>
    <w:rsid w:val="00CB50EF"/>
    <w:rsid w:val="00CF2CE4"/>
    <w:rsid w:val="00D239FF"/>
    <w:rsid w:val="00D30F4A"/>
    <w:rsid w:val="00D41894"/>
    <w:rsid w:val="00D505D4"/>
    <w:rsid w:val="00D549B1"/>
    <w:rsid w:val="00D828D2"/>
    <w:rsid w:val="00DA27D7"/>
    <w:rsid w:val="00DC10FD"/>
    <w:rsid w:val="00DC3A1A"/>
    <w:rsid w:val="00DC3AFC"/>
    <w:rsid w:val="00DD5579"/>
    <w:rsid w:val="00DE0301"/>
    <w:rsid w:val="00DF5BE9"/>
    <w:rsid w:val="00E023CE"/>
    <w:rsid w:val="00E13609"/>
    <w:rsid w:val="00E14926"/>
    <w:rsid w:val="00E21712"/>
    <w:rsid w:val="00E26D13"/>
    <w:rsid w:val="00E3307D"/>
    <w:rsid w:val="00E509A3"/>
    <w:rsid w:val="00E56607"/>
    <w:rsid w:val="00E84C64"/>
    <w:rsid w:val="00E85FDB"/>
    <w:rsid w:val="00E9737C"/>
    <w:rsid w:val="00EA6A95"/>
    <w:rsid w:val="00EC4BF2"/>
    <w:rsid w:val="00ED299A"/>
    <w:rsid w:val="00EE5C3F"/>
    <w:rsid w:val="00F10C36"/>
    <w:rsid w:val="00F17769"/>
    <w:rsid w:val="00F31AF5"/>
    <w:rsid w:val="00F47933"/>
    <w:rsid w:val="00F66145"/>
    <w:rsid w:val="00F87BCE"/>
    <w:rsid w:val="00F91FF9"/>
    <w:rsid w:val="00FB583C"/>
    <w:rsid w:val="00FD2641"/>
    <w:rsid w:val="00FE03AA"/>
    <w:rsid w:val="00FF52FB"/>
    <w:rsid w:val="02FBCF54"/>
    <w:rsid w:val="143FEED3"/>
    <w:rsid w:val="17335995"/>
    <w:rsid w:val="2DBCDBAF"/>
    <w:rsid w:val="341C11C3"/>
    <w:rsid w:val="3BE78736"/>
    <w:rsid w:val="45E75D10"/>
    <w:rsid w:val="460EA904"/>
    <w:rsid w:val="58859F4C"/>
    <w:rsid w:val="5B8DB6A9"/>
    <w:rsid w:val="5FC71E6D"/>
    <w:rsid w:val="6950EA1A"/>
    <w:rsid w:val="6E61C94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BD0A9"/>
  <w15:chartTrackingRefBased/>
  <w15:docId w15:val="{B5ED9DB9-330A-450E-B8CD-94F0453E8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670B"/>
    <w:rPr>
      <w:kern w:val="0"/>
      <w14:ligatures w14:val="none"/>
    </w:rPr>
  </w:style>
  <w:style w:type="paragraph" w:styleId="Ttulo1">
    <w:name w:val="heading 1"/>
    <w:basedOn w:val="Normal"/>
    <w:next w:val="Normal"/>
    <w:link w:val="Ttulo1Char"/>
    <w:uiPriority w:val="9"/>
    <w:qFormat/>
    <w:rsid w:val="006C155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6C155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6C1554"/>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6C1554"/>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6C1554"/>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6C1554"/>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6C1554"/>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6C1554"/>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6C1554"/>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6C1554"/>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6C1554"/>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6C1554"/>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6C1554"/>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6C1554"/>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6C1554"/>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6C1554"/>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6C1554"/>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6C1554"/>
    <w:rPr>
      <w:rFonts w:eastAsiaTheme="majorEastAsia" w:cstheme="majorBidi"/>
      <w:color w:val="272727" w:themeColor="text1" w:themeTint="D8"/>
    </w:rPr>
  </w:style>
  <w:style w:type="paragraph" w:styleId="Ttulo">
    <w:name w:val="Title"/>
    <w:basedOn w:val="Normal"/>
    <w:next w:val="Normal"/>
    <w:link w:val="TtuloChar"/>
    <w:uiPriority w:val="10"/>
    <w:qFormat/>
    <w:rsid w:val="006C155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6C1554"/>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6C1554"/>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6C1554"/>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6C1554"/>
    <w:pPr>
      <w:spacing w:before="160"/>
      <w:jc w:val="center"/>
    </w:pPr>
    <w:rPr>
      <w:i/>
      <w:iCs/>
      <w:color w:val="404040" w:themeColor="text1" w:themeTint="BF"/>
    </w:rPr>
  </w:style>
  <w:style w:type="character" w:customStyle="1" w:styleId="CitaoChar">
    <w:name w:val="Citação Char"/>
    <w:basedOn w:val="Fontepargpadro"/>
    <w:link w:val="Citao"/>
    <w:uiPriority w:val="29"/>
    <w:rsid w:val="006C1554"/>
    <w:rPr>
      <w:i/>
      <w:iCs/>
      <w:color w:val="404040" w:themeColor="text1" w:themeTint="BF"/>
    </w:rPr>
  </w:style>
  <w:style w:type="paragraph" w:styleId="PargrafodaLista">
    <w:name w:val="List Paragraph"/>
    <w:aliases w:val="Paragraph,Dot pt,No Spacing1,List Paragraph Char Char Char,Indicator Text,List Paragraph1,Numbered Para 1,Colorful List - Accent 11,Bullet 1,F5 List Paragraph,Bullet Points,lp1,4 Párrafo de lista,Figuras,DH1,Normal Fv,viñetas,3,L"/>
    <w:basedOn w:val="Normal"/>
    <w:link w:val="PargrafodaListaChar"/>
    <w:uiPriority w:val="34"/>
    <w:qFormat/>
    <w:rsid w:val="006C1554"/>
    <w:pPr>
      <w:ind w:left="720"/>
      <w:contextualSpacing/>
    </w:pPr>
  </w:style>
  <w:style w:type="character" w:styleId="nfaseIntensa">
    <w:name w:val="Intense Emphasis"/>
    <w:basedOn w:val="Fontepargpadro"/>
    <w:uiPriority w:val="21"/>
    <w:qFormat/>
    <w:rsid w:val="006C1554"/>
    <w:rPr>
      <w:i/>
      <w:iCs/>
      <w:color w:val="0F4761" w:themeColor="accent1" w:themeShade="BF"/>
    </w:rPr>
  </w:style>
  <w:style w:type="paragraph" w:styleId="CitaoIntensa">
    <w:name w:val="Intense Quote"/>
    <w:basedOn w:val="Normal"/>
    <w:next w:val="Normal"/>
    <w:link w:val="CitaoIntensaChar"/>
    <w:uiPriority w:val="30"/>
    <w:qFormat/>
    <w:rsid w:val="006C155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6C1554"/>
    <w:rPr>
      <w:i/>
      <w:iCs/>
      <w:color w:val="0F4761" w:themeColor="accent1" w:themeShade="BF"/>
    </w:rPr>
  </w:style>
  <w:style w:type="character" w:styleId="RefernciaIntensa">
    <w:name w:val="Intense Reference"/>
    <w:basedOn w:val="Fontepargpadro"/>
    <w:uiPriority w:val="32"/>
    <w:qFormat/>
    <w:rsid w:val="006C1554"/>
    <w:rPr>
      <w:b/>
      <w:bCs/>
      <w:smallCaps/>
      <w:color w:val="0F4761" w:themeColor="accent1" w:themeShade="BF"/>
      <w:spacing w:val="5"/>
    </w:rPr>
  </w:style>
  <w:style w:type="paragraph" w:styleId="Textodenotaderodap">
    <w:name w:val="footnote text"/>
    <w:aliases w:val="Final Footnote Text,GM_Fußnotentext,Footnote text,fn,Schriftart: 9 pt,Schriftart: 10 pt,Schriftart: 8 pt,WB-Fußnotentext,footnote text,Nota de rodapé, Car,Car,Final Footnote Text Char Char"/>
    <w:basedOn w:val="Normal"/>
    <w:link w:val="TextodenotaderodapChar"/>
    <w:uiPriority w:val="99"/>
    <w:qFormat/>
    <w:rsid w:val="00C6670B"/>
    <w:pPr>
      <w:spacing w:after="0" w:line="240" w:lineRule="auto"/>
    </w:pPr>
    <w:rPr>
      <w:rFonts w:ascii="Times New Roman" w:eastAsia="Times New Roman" w:hAnsi="Times New Roman" w:cs="Times New Roman"/>
      <w:sz w:val="20"/>
      <w:szCs w:val="20"/>
      <w:lang w:eastAsia="es-ES"/>
    </w:rPr>
  </w:style>
  <w:style w:type="character" w:customStyle="1" w:styleId="TextodenotaderodapChar">
    <w:name w:val="Texto de nota de rodapé Char"/>
    <w:aliases w:val="Final Footnote Text Char,GM_Fußnotentext Char,Footnote text Char,fn Char,Schriftart: 9 pt Char,Schriftart: 10 pt Char,Schriftart: 8 pt Char,WB-Fußnotentext Char,footnote text Char,Nota de rodapé Char, Car Char,Car Char"/>
    <w:basedOn w:val="Fontepargpadro"/>
    <w:link w:val="Textodenotaderodap"/>
    <w:uiPriority w:val="99"/>
    <w:rsid w:val="00C6670B"/>
    <w:rPr>
      <w:rFonts w:ascii="Times New Roman" w:eastAsia="Times New Roman" w:hAnsi="Times New Roman" w:cs="Times New Roman"/>
      <w:kern w:val="0"/>
      <w:sz w:val="20"/>
      <w:szCs w:val="20"/>
      <w:lang w:eastAsia="es-ES"/>
      <w14:ligatures w14:val="none"/>
    </w:rPr>
  </w:style>
  <w:style w:type="character" w:styleId="Refdenotaderodap">
    <w:name w:val="footnote reference"/>
    <w:aliases w:val="BVI fnr, BVI fnr,(Footnote Reference),Footnote Reference/,Ref,de nota al pie"/>
    <w:basedOn w:val="Fontepargpadro"/>
    <w:uiPriority w:val="99"/>
    <w:qFormat/>
    <w:rsid w:val="00C6670B"/>
    <w:rPr>
      <w:vertAlign w:val="superscript"/>
    </w:rPr>
  </w:style>
  <w:style w:type="character" w:customStyle="1" w:styleId="PargrafodaListaChar">
    <w:name w:val="Parágrafo da Lista Char"/>
    <w:aliases w:val="Paragraph Char,Dot pt Char,No Spacing1 Char,List Paragraph Char Char Char Char,Indicator Text Char,List Paragraph1 Char,Numbered Para 1 Char,Colorful List - Accent 11 Char,Bullet 1 Char,F5 List Paragraph Char,Bullet Points Char"/>
    <w:basedOn w:val="Fontepargpadro"/>
    <w:link w:val="PargrafodaLista"/>
    <w:uiPriority w:val="34"/>
    <w:qFormat/>
    <w:locked/>
    <w:rsid w:val="00C6670B"/>
  </w:style>
  <w:style w:type="paragraph" w:customStyle="1" w:styleId="Coverpageannexnumber">
    <w:name w:val="Cover page annex number"/>
    <w:basedOn w:val="Normal"/>
    <w:link w:val="CoverpageannexnumberChar"/>
    <w:qFormat/>
    <w:rsid w:val="005C0F2C"/>
    <w:pPr>
      <w:keepNext/>
      <w:keepLines/>
      <w:spacing w:before="1920" w:after="0" w:line="480" w:lineRule="auto"/>
      <w:jc w:val="center"/>
      <w:outlineLvl w:val="0"/>
    </w:pPr>
    <w:rPr>
      <w:rFonts w:ascii="Times New Roman Bold" w:eastAsia="Times New Roman" w:hAnsi="Times New Roman Bold" w:cstheme="majorBidi"/>
      <w:b/>
      <w:caps/>
      <w:sz w:val="32"/>
      <w:szCs w:val="26"/>
      <w:lang w:eastAsia="es-ES"/>
    </w:rPr>
  </w:style>
  <w:style w:type="character" w:customStyle="1" w:styleId="CoverpageannexnumberChar">
    <w:name w:val="Cover page annex number Char"/>
    <w:basedOn w:val="Fontepargpadro"/>
    <w:link w:val="Coverpageannexnumber"/>
    <w:rsid w:val="005C0F2C"/>
    <w:rPr>
      <w:rFonts w:ascii="Times New Roman Bold" w:eastAsia="Times New Roman" w:hAnsi="Times New Roman Bold" w:cstheme="majorBidi"/>
      <w:b/>
      <w:caps/>
      <w:kern w:val="0"/>
      <w:sz w:val="32"/>
      <w:szCs w:val="26"/>
      <w:lang w:val="pt-BR" w:eastAsia="es-ES"/>
      <w14:ligatures w14:val="none"/>
    </w:rPr>
  </w:style>
  <w:style w:type="paragraph" w:customStyle="1" w:styleId="FTAchaptertitle">
    <w:name w:val="FTA chapter title"/>
    <w:basedOn w:val="Ttulo1"/>
    <w:link w:val="FTAchaptertitleChar"/>
    <w:qFormat/>
    <w:rsid w:val="007D178A"/>
    <w:pPr>
      <w:spacing w:before="0" w:after="0" w:line="480" w:lineRule="auto"/>
      <w:jc w:val="center"/>
    </w:pPr>
    <w:rPr>
      <w:rFonts w:ascii="Times New Roman" w:eastAsia="Times New Roman" w:hAnsi="Times New Roman"/>
      <w:b/>
      <w:caps/>
      <w:color w:val="auto"/>
      <w:sz w:val="24"/>
      <w:szCs w:val="26"/>
      <w:lang w:eastAsia="es-ES"/>
    </w:rPr>
  </w:style>
  <w:style w:type="character" w:customStyle="1" w:styleId="FTAchaptertitleChar">
    <w:name w:val="FTA chapter title Char"/>
    <w:basedOn w:val="Fontepargpadro"/>
    <w:link w:val="FTAchaptertitle"/>
    <w:rsid w:val="007D178A"/>
    <w:rPr>
      <w:rFonts w:ascii="Times New Roman" w:eastAsia="Times New Roman" w:hAnsi="Times New Roman" w:cstheme="majorBidi"/>
      <w:b/>
      <w:caps/>
      <w:kern w:val="0"/>
      <w:sz w:val="24"/>
      <w:szCs w:val="26"/>
      <w:lang w:val="pt-BR" w:eastAsia="es-ES"/>
      <w14:ligatures w14:val="none"/>
    </w:rPr>
  </w:style>
  <w:style w:type="paragraph" w:styleId="Corpodetexto">
    <w:name w:val="Body Text"/>
    <w:basedOn w:val="Normal"/>
    <w:link w:val="CorpodetextoChar"/>
    <w:unhideWhenUsed/>
    <w:qFormat/>
    <w:rsid w:val="008171CA"/>
    <w:pPr>
      <w:spacing w:after="120" w:line="240" w:lineRule="auto"/>
    </w:pPr>
    <w:rPr>
      <w:rFonts w:ascii="Times New Roman" w:eastAsia="Times New Roman" w:hAnsi="Times New Roman" w:cs="Times New Roman"/>
      <w:sz w:val="24"/>
      <w:szCs w:val="24"/>
      <w:lang w:eastAsia="es-ES"/>
    </w:rPr>
  </w:style>
  <w:style w:type="character" w:customStyle="1" w:styleId="CorpodetextoChar">
    <w:name w:val="Corpo de texto Char"/>
    <w:basedOn w:val="Fontepargpadro"/>
    <w:link w:val="Corpodetexto"/>
    <w:rsid w:val="008171CA"/>
    <w:rPr>
      <w:rFonts w:ascii="Times New Roman" w:eastAsia="Times New Roman" w:hAnsi="Times New Roman" w:cs="Times New Roman"/>
      <w:kern w:val="0"/>
      <w:sz w:val="24"/>
      <w:szCs w:val="24"/>
      <w:lang w:eastAsia="es-ES"/>
      <w14:ligatures w14:val="none"/>
    </w:rPr>
  </w:style>
  <w:style w:type="paragraph" w:styleId="Recuodecorpodetexto3">
    <w:name w:val="Body Text Indent 3"/>
    <w:basedOn w:val="Normal"/>
    <w:link w:val="Recuodecorpodetexto3Char"/>
    <w:uiPriority w:val="99"/>
    <w:unhideWhenUsed/>
    <w:rsid w:val="003F6AFC"/>
    <w:pPr>
      <w:spacing w:after="120"/>
      <w:ind w:left="283"/>
    </w:pPr>
    <w:rPr>
      <w:sz w:val="16"/>
      <w:szCs w:val="16"/>
    </w:rPr>
  </w:style>
  <w:style w:type="character" w:customStyle="1" w:styleId="Recuodecorpodetexto3Char">
    <w:name w:val="Recuo de corpo de texto 3 Char"/>
    <w:basedOn w:val="Fontepargpadro"/>
    <w:link w:val="Recuodecorpodetexto3"/>
    <w:uiPriority w:val="99"/>
    <w:rsid w:val="003F6AFC"/>
    <w:rPr>
      <w:kern w:val="0"/>
      <w:sz w:val="16"/>
      <w:szCs w:val="16"/>
      <w14:ligatures w14:val="none"/>
    </w:rPr>
  </w:style>
  <w:style w:type="paragraph" w:styleId="Cabealho">
    <w:name w:val="header"/>
    <w:basedOn w:val="Normal"/>
    <w:link w:val="CabealhoChar"/>
    <w:uiPriority w:val="99"/>
    <w:unhideWhenUsed/>
    <w:rsid w:val="00640179"/>
    <w:pPr>
      <w:tabs>
        <w:tab w:val="center" w:pos="4513"/>
        <w:tab w:val="right" w:pos="9026"/>
      </w:tabs>
      <w:spacing w:after="0" w:line="240" w:lineRule="auto"/>
    </w:pPr>
  </w:style>
  <w:style w:type="character" w:customStyle="1" w:styleId="CabealhoChar">
    <w:name w:val="Cabeçalho Char"/>
    <w:basedOn w:val="Fontepargpadro"/>
    <w:link w:val="Cabealho"/>
    <w:uiPriority w:val="99"/>
    <w:rsid w:val="00640179"/>
    <w:rPr>
      <w:kern w:val="0"/>
      <w:lang w:val="pt-BR"/>
      <w14:ligatures w14:val="none"/>
    </w:rPr>
  </w:style>
  <w:style w:type="paragraph" w:styleId="Rodap">
    <w:name w:val="footer"/>
    <w:basedOn w:val="Normal"/>
    <w:link w:val="RodapChar"/>
    <w:uiPriority w:val="99"/>
    <w:unhideWhenUsed/>
    <w:rsid w:val="00640179"/>
    <w:pPr>
      <w:tabs>
        <w:tab w:val="center" w:pos="4513"/>
        <w:tab w:val="right" w:pos="9026"/>
      </w:tabs>
      <w:spacing w:after="0" w:line="240" w:lineRule="auto"/>
    </w:pPr>
  </w:style>
  <w:style w:type="character" w:customStyle="1" w:styleId="RodapChar">
    <w:name w:val="Rodapé Char"/>
    <w:basedOn w:val="Fontepargpadro"/>
    <w:link w:val="Rodap"/>
    <w:uiPriority w:val="99"/>
    <w:rsid w:val="00640179"/>
    <w:rPr>
      <w:kern w:val="0"/>
      <w:lang w:val="pt-BR"/>
      <w14:ligatures w14:val="none"/>
    </w:rPr>
  </w:style>
  <w:style w:type="paragraph" w:styleId="Reviso">
    <w:name w:val="Revision"/>
    <w:hidden/>
    <w:uiPriority w:val="99"/>
    <w:semiHidden/>
    <w:rsid w:val="00964781"/>
    <w:pPr>
      <w:spacing w:after="0" w:line="240" w:lineRule="auto"/>
    </w:pPr>
    <w:rPr>
      <w:kern w:val="0"/>
      <w14:ligatures w14:val="none"/>
    </w:rPr>
  </w:style>
  <w:style w:type="character" w:styleId="Refdecomentrio">
    <w:name w:val="annotation reference"/>
    <w:basedOn w:val="Fontepargpadro"/>
    <w:uiPriority w:val="99"/>
    <w:semiHidden/>
    <w:unhideWhenUsed/>
    <w:rsid w:val="00964781"/>
    <w:rPr>
      <w:sz w:val="16"/>
      <w:szCs w:val="16"/>
    </w:rPr>
  </w:style>
  <w:style w:type="paragraph" w:styleId="Textodecomentrio">
    <w:name w:val="annotation text"/>
    <w:basedOn w:val="Normal"/>
    <w:link w:val="TextodecomentrioChar"/>
    <w:uiPriority w:val="99"/>
    <w:unhideWhenUsed/>
    <w:rsid w:val="00964781"/>
    <w:pPr>
      <w:spacing w:line="240" w:lineRule="auto"/>
    </w:pPr>
    <w:rPr>
      <w:sz w:val="20"/>
      <w:szCs w:val="20"/>
    </w:rPr>
  </w:style>
  <w:style w:type="character" w:customStyle="1" w:styleId="TextodecomentrioChar">
    <w:name w:val="Texto de comentário Char"/>
    <w:basedOn w:val="Fontepargpadro"/>
    <w:link w:val="Textodecomentrio"/>
    <w:uiPriority w:val="99"/>
    <w:rsid w:val="00964781"/>
    <w:rPr>
      <w:kern w:val="0"/>
      <w:sz w:val="20"/>
      <w:szCs w:val="20"/>
      <w:lang w:val="pt-BR"/>
      <w14:ligatures w14:val="none"/>
    </w:rPr>
  </w:style>
  <w:style w:type="paragraph" w:styleId="Assuntodocomentrio">
    <w:name w:val="annotation subject"/>
    <w:basedOn w:val="Textodecomentrio"/>
    <w:next w:val="Textodecomentrio"/>
    <w:link w:val="AssuntodocomentrioChar"/>
    <w:uiPriority w:val="99"/>
    <w:semiHidden/>
    <w:unhideWhenUsed/>
    <w:rsid w:val="00964781"/>
    <w:rPr>
      <w:b/>
      <w:bCs/>
    </w:rPr>
  </w:style>
  <w:style w:type="character" w:customStyle="1" w:styleId="AssuntodocomentrioChar">
    <w:name w:val="Assunto do comentário Char"/>
    <w:basedOn w:val="TextodecomentrioChar"/>
    <w:link w:val="Assuntodocomentrio"/>
    <w:uiPriority w:val="99"/>
    <w:semiHidden/>
    <w:rsid w:val="00964781"/>
    <w:rPr>
      <w:b/>
      <w:bCs/>
      <w:kern w:val="0"/>
      <w:sz w:val="20"/>
      <w:szCs w:val="20"/>
      <w:lang w:val="pt-BR"/>
      <w14:ligatures w14:val="none"/>
    </w:rPr>
  </w:style>
  <w:style w:type="paragraph" w:customStyle="1" w:styleId="FTAarticlenumber">
    <w:name w:val="FTA article number"/>
    <w:basedOn w:val="Ttulo2"/>
    <w:link w:val="FTAarticlenumberChar"/>
    <w:autoRedefine/>
    <w:qFormat/>
    <w:rsid w:val="007669F8"/>
    <w:pPr>
      <w:spacing w:before="480" w:after="0" w:line="480" w:lineRule="auto"/>
      <w:jc w:val="center"/>
    </w:pPr>
    <w:rPr>
      <w:rFonts w:ascii="Times New Roman" w:eastAsia="Times New Roman" w:hAnsi="Times New Roman"/>
      <w:smallCaps/>
      <w:color w:val="auto"/>
      <w:kern w:val="2"/>
      <w:sz w:val="24"/>
      <w:szCs w:val="26"/>
      <w:u w:color="000000"/>
      <w:lang w:eastAsia="es-ES"/>
      <w14:ligatures w14:val="standardContextual"/>
    </w:rPr>
  </w:style>
  <w:style w:type="character" w:customStyle="1" w:styleId="FTAarticlenumberChar">
    <w:name w:val="FTA article number Char"/>
    <w:basedOn w:val="Fontepargpadro"/>
    <w:link w:val="FTAarticlenumber"/>
    <w:rsid w:val="007669F8"/>
    <w:rPr>
      <w:rFonts w:ascii="Times New Roman" w:eastAsia="Times New Roman" w:hAnsi="Times New Roman" w:cstheme="majorBidi"/>
      <w:smallCaps/>
      <w:sz w:val="24"/>
      <w:szCs w:val="26"/>
      <w:u w:color="000000"/>
      <w:lang w:eastAsia="es-ES"/>
    </w:rPr>
  </w:style>
  <w:style w:type="paragraph" w:styleId="Textodebalo">
    <w:name w:val="Balloon Text"/>
    <w:basedOn w:val="Normal"/>
    <w:link w:val="TextodebaloChar"/>
    <w:uiPriority w:val="99"/>
    <w:semiHidden/>
    <w:unhideWhenUsed/>
    <w:rsid w:val="004655E7"/>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4655E7"/>
    <w:rPr>
      <w:rFonts w:ascii="Segoe UI" w:hAnsi="Segoe UI" w:cs="Segoe UI"/>
      <w:kern w:val="0"/>
      <w:sz w:val="18"/>
      <w:szCs w:val="18"/>
      <w:lang w:val="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636972">
      <w:bodyDiv w:val="1"/>
      <w:marLeft w:val="0"/>
      <w:marRight w:val="0"/>
      <w:marTop w:val="0"/>
      <w:marBottom w:val="0"/>
      <w:divBdr>
        <w:top w:val="none" w:sz="0" w:space="0" w:color="auto"/>
        <w:left w:val="none" w:sz="0" w:space="0" w:color="auto"/>
        <w:bottom w:val="none" w:sz="0" w:space="0" w:color="auto"/>
        <w:right w:val="none" w:sz="0" w:space="0" w:color="auto"/>
      </w:divBdr>
    </w:div>
    <w:div w:id="1352142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D7D45D4DD4FC41A07B23B503DC8386" ma:contentTypeVersion="4" ma:contentTypeDescription="Crie um novo documento." ma:contentTypeScope="" ma:versionID="a85a2fa60b295c800e38d65d1c4476b5">
  <xsd:schema xmlns:xsd="http://www.w3.org/2001/XMLSchema" xmlns:xs="http://www.w3.org/2001/XMLSchema" xmlns:p="http://schemas.microsoft.com/office/2006/metadata/properties" xmlns:ns2="ee5ade13-878b-4332-8e23-25c63e972be5" xmlns:ns3="10749b13-29ec-46ec-92c9-a607f9bf3f05" targetNamespace="http://schemas.microsoft.com/office/2006/metadata/properties" ma:root="true" ma:fieldsID="3a6fe4604abf20d3f2d05a1a294826ed" ns2:_="" ns3:_="">
    <xsd:import namespace="ee5ade13-878b-4332-8e23-25c63e972be5"/>
    <xsd:import namespace="10749b13-29ec-46ec-92c9-a607f9bf3f0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5ade13-878b-4332-8e23-25c63e972b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0749b13-29ec-46ec-92c9-a607f9bf3f05"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1362C1D75A6A94493F4D81DF328EB3D" ma:contentTypeVersion="18" ma:contentTypeDescription="Create a new document." ma:contentTypeScope="" ma:versionID="6c9bcbdb32f28103b3e04472f94aace7">
  <xsd:schema xmlns:xsd="http://www.w3.org/2001/XMLSchema" xmlns:xs="http://www.w3.org/2001/XMLSchema" xmlns:p="http://schemas.microsoft.com/office/2006/metadata/properties" xmlns:ns2="c236eead-057f-4456-b045-1e6d9ca08cbd" xmlns:ns3="c3595255-03e9-4f2b-b62f-7eedf31d862a" targetNamespace="http://schemas.microsoft.com/office/2006/metadata/properties" ma:root="true" ma:fieldsID="71ba6d3696d6c063fc10baaa412aa3d4" ns2:_="" ns3:_="">
    <xsd:import namespace="c236eead-057f-4456-b045-1e6d9ca08cbd"/>
    <xsd:import namespace="c3595255-03e9-4f2b-b62f-7eedf31d862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36eead-057f-4456-b045-1e6d9ca08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1eed3e0-68a8-4c85-a3bb-9b7406995994"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595255-03e9-4f2b-b62f-7eedf31d862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6da9d555-97dd-4c9a-9476-da34bfbfc987}" ma:internalName="TaxCatchAll" ma:showField="CatchAllData" ma:web="c3595255-03e9-4f2b-b62f-7eedf31d862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0140D2-7B97-4684-B568-5E238E5DDA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5ade13-878b-4332-8e23-25c63e972be5"/>
    <ds:schemaRef ds:uri="10749b13-29ec-46ec-92c9-a607f9bf3f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C2D043-34FF-4470-B984-F606492F52AA}">
  <ds:schemaRefs>
    <ds:schemaRef ds:uri="http://schemas.microsoft.com/sharepoint/v3/contenttype/forms"/>
  </ds:schemaRefs>
</ds:datastoreItem>
</file>

<file path=customXml/itemProps3.xml><?xml version="1.0" encoding="utf-8"?>
<ds:datastoreItem xmlns:ds="http://schemas.openxmlformats.org/officeDocument/2006/customXml" ds:itemID="{41BAC09A-36AD-4A8E-90FF-F7048D3024C5}">
  <ds:schemaRefs>
    <ds:schemaRef ds:uri="http://purl.org/dc/elements/1.1/"/>
    <ds:schemaRef ds:uri="10749b13-29ec-46ec-92c9-a607f9bf3f05"/>
    <ds:schemaRef ds:uri="http://schemas.microsoft.com/office/2006/metadata/properties"/>
    <ds:schemaRef ds:uri="http://purl.org/dc/terms/"/>
    <ds:schemaRef ds:uri="ee5ade13-878b-4332-8e23-25c63e972be5"/>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56F35FD2-A865-487C-AD2F-5240B25A58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36eead-057f-4456-b045-1e6d9ca08cbd"/>
    <ds:schemaRef ds:uri="c3595255-03e9-4f2b-b62f-7eedf31d86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13</Pages>
  <Words>2013</Words>
  <Characters>10876</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CHABIN Alexandra Julia</dc:creator>
  <cp:keywords/>
  <dc:description/>
  <cp:lastModifiedBy>Reis de Souza Neto</cp:lastModifiedBy>
  <cp:revision>3</cp:revision>
  <dcterms:created xsi:type="dcterms:W3CDTF">2026-03-27T22:46:00Z</dcterms:created>
  <dcterms:modified xsi:type="dcterms:W3CDTF">2026-04-09T12:57:00Z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0x0101000DD7D45D4DD4FC41A07B23B503DC8386</vt:lpwstr>
  </property>
  <property fmtid="{D5CDD505-2E9C-101B-9397-08002B2CF9AE}" pid="3" name="MediaServiceImageTags">
    <vt:lpwstr/>
  </property>
</Properties>
</file>